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DD" w:rsidRDefault="00FF48DD" w:rsidP="00FF48DD">
      <w:bookmarkStart w:id="0" w:name="_GoBack"/>
      <w:bookmarkEnd w:id="0"/>
    </w:p>
    <w:p w:rsidR="00FF48DD" w:rsidRDefault="00FF48DD" w:rsidP="00FF48DD"/>
    <w:p w:rsidR="00FF48DD" w:rsidRDefault="00FF48DD" w:rsidP="00FF48DD">
      <w:pPr>
        <w:jc w:val="center"/>
        <w:rPr>
          <w:rFonts w:ascii="Times New Roman" w:hAnsi="Times New Roman"/>
          <w:color w:val="000000"/>
          <w:sz w:val="28"/>
          <w:szCs w:val="28"/>
        </w:rPr>
      </w:pPr>
    </w:p>
    <w:p w:rsidR="00FF48DD" w:rsidRPr="00E95130" w:rsidRDefault="00585CBA" w:rsidP="00FF48DD">
      <w:pPr>
        <w:jc w:val="center"/>
        <w:rPr>
          <w:rFonts w:ascii="Times New Roman" w:hAnsi="Times New Roman"/>
          <w:bCs/>
          <w:color w:val="000000"/>
          <w:sz w:val="28"/>
          <w:szCs w:val="28"/>
        </w:rPr>
      </w:pPr>
      <w:r>
        <w:rPr>
          <w:rFonts w:ascii="Times New Roman" w:hAnsi="Times New Roman"/>
          <w:color w:val="000000"/>
          <w:sz w:val="32"/>
          <w:szCs w:val="28"/>
        </w:rPr>
        <w:t>TVİNNİNQ AZƏRBAYCAN</w:t>
      </w:r>
    </w:p>
    <w:p w:rsidR="00FF48DD" w:rsidRPr="00E95130" w:rsidRDefault="00FF48DD" w:rsidP="00FF48DD">
      <w:pPr>
        <w:jc w:val="center"/>
        <w:rPr>
          <w:rFonts w:ascii="Times New Roman" w:hAnsi="Times New Roman"/>
          <w:bCs/>
          <w:color w:val="000000"/>
          <w:sz w:val="28"/>
          <w:szCs w:val="28"/>
        </w:rPr>
      </w:pPr>
    </w:p>
    <w:p w:rsidR="00FF48DD" w:rsidRDefault="00FF48DD" w:rsidP="00FF48DD">
      <w:pPr>
        <w:jc w:val="center"/>
        <w:rPr>
          <w:rFonts w:ascii="Times New Roman" w:hAnsi="Times New Roman"/>
          <w:bCs/>
          <w:color w:val="000000"/>
          <w:sz w:val="32"/>
          <w:szCs w:val="28"/>
        </w:rPr>
      </w:pPr>
    </w:p>
    <w:p w:rsidR="00FF48DD" w:rsidRDefault="00FF48DD" w:rsidP="00FF48DD">
      <w:pPr>
        <w:jc w:val="center"/>
        <w:rPr>
          <w:rFonts w:ascii="Times New Roman" w:hAnsi="Times New Roman"/>
          <w:bCs/>
          <w:color w:val="000000"/>
          <w:sz w:val="36"/>
          <w:szCs w:val="28"/>
        </w:rPr>
      </w:pPr>
    </w:p>
    <w:p w:rsidR="00FF48DD" w:rsidRPr="00E95130" w:rsidRDefault="00FF48DD" w:rsidP="00FF48DD">
      <w:pPr>
        <w:jc w:val="center"/>
        <w:rPr>
          <w:rFonts w:ascii="Times New Roman" w:hAnsi="Times New Roman"/>
          <w:b/>
          <w:bCs/>
          <w:color w:val="000000"/>
          <w:sz w:val="28"/>
          <w:szCs w:val="28"/>
        </w:rPr>
      </w:pPr>
    </w:p>
    <w:p w:rsidR="0074099E" w:rsidRDefault="003220BD" w:rsidP="0074099E">
      <w:pPr>
        <w:rPr>
          <w:rFonts w:ascii="Times New Roman" w:hAnsi="Times New Roman"/>
          <w:b/>
          <w:bCs/>
          <w:color w:val="000000"/>
          <w:sz w:val="28"/>
          <w:szCs w:val="28"/>
          <w:lang w:val="en-US"/>
        </w:rPr>
      </w:pPr>
      <w:r>
        <w:rPr>
          <w:rFonts w:ascii="Times New Roman" w:hAnsi="Times New Roman"/>
          <w:b/>
          <w:bCs/>
          <w:color w:val="000000"/>
          <w:sz w:val="28"/>
          <w:szCs w:val="28"/>
          <w:lang w:val="en-US"/>
        </w:rPr>
        <w:t>K</w:t>
      </w:r>
      <w:r w:rsidR="00FF48DD" w:rsidRPr="00E95130">
        <w:rPr>
          <w:rFonts w:ascii="Times New Roman" w:hAnsi="Times New Roman"/>
          <w:b/>
          <w:bCs/>
          <w:color w:val="000000"/>
          <w:sz w:val="28"/>
          <w:szCs w:val="28"/>
          <w:lang w:val="en-US"/>
        </w:rPr>
        <w:t xml:space="preserve">omponent </w:t>
      </w:r>
      <w:r>
        <w:rPr>
          <w:rFonts w:ascii="Times New Roman" w:hAnsi="Times New Roman"/>
          <w:b/>
          <w:bCs/>
          <w:color w:val="000000"/>
          <w:sz w:val="28"/>
          <w:szCs w:val="28"/>
          <w:lang w:val="en-US"/>
        </w:rPr>
        <w:t>və Fəaliyyət</w:t>
      </w:r>
      <w:r w:rsidR="00FF48DD" w:rsidRPr="00E95130">
        <w:rPr>
          <w:rFonts w:ascii="Times New Roman" w:hAnsi="Times New Roman"/>
          <w:b/>
          <w:bCs/>
          <w:color w:val="000000"/>
          <w:sz w:val="28"/>
          <w:szCs w:val="28"/>
          <w:lang w:val="en-US"/>
        </w:rPr>
        <w:t xml:space="preserve">: </w:t>
      </w:r>
    </w:p>
    <w:p w:rsidR="00FF48DD" w:rsidRDefault="008A0EE0" w:rsidP="006E1AD7">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Hüquq üzrə </w:t>
      </w:r>
      <w:r w:rsidR="003220BD">
        <w:rPr>
          <w:rFonts w:ascii="Times New Roman" w:hAnsi="Times New Roman"/>
          <w:bCs/>
          <w:color w:val="000000"/>
          <w:sz w:val="28"/>
          <w:szCs w:val="28"/>
          <w:lang w:val="en-US"/>
        </w:rPr>
        <w:t>K</w:t>
      </w:r>
      <w:r w:rsidR="00FF48DD">
        <w:rPr>
          <w:rFonts w:ascii="Times New Roman" w:hAnsi="Times New Roman"/>
          <w:bCs/>
          <w:color w:val="000000"/>
          <w:sz w:val="28"/>
          <w:szCs w:val="28"/>
          <w:lang w:val="en-US"/>
        </w:rPr>
        <w:t>omponent</w:t>
      </w:r>
      <w:r w:rsidR="006E1AD7">
        <w:rPr>
          <w:rFonts w:ascii="Times New Roman" w:hAnsi="Times New Roman"/>
          <w:bCs/>
          <w:color w:val="000000"/>
          <w:sz w:val="28"/>
          <w:szCs w:val="28"/>
          <w:lang w:val="en-US"/>
        </w:rPr>
        <w:t xml:space="preserve"> </w:t>
      </w:r>
    </w:p>
    <w:p w:rsidR="00FF48DD" w:rsidRDefault="00FF48DD" w:rsidP="00FF48DD">
      <w:pPr>
        <w:rPr>
          <w:rFonts w:ascii="Times New Roman" w:hAnsi="Times New Roman"/>
          <w:bCs/>
          <w:color w:val="000000"/>
          <w:sz w:val="28"/>
          <w:szCs w:val="28"/>
          <w:lang w:val="en-US"/>
        </w:rPr>
      </w:pPr>
    </w:p>
    <w:p w:rsidR="00FF48DD" w:rsidRDefault="003220BD" w:rsidP="006E1AD7">
      <w:pPr>
        <w:rPr>
          <w:rFonts w:ascii="Times New Roman" w:hAnsi="Times New Roman"/>
          <w:bCs/>
          <w:color w:val="000000"/>
          <w:sz w:val="28"/>
          <w:szCs w:val="28"/>
          <w:lang w:val="en-US"/>
        </w:rPr>
      </w:pPr>
      <w:r>
        <w:rPr>
          <w:rFonts w:ascii="Times New Roman" w:hAnsi="Times New Roman"/>
          <w:bCs/>
          <w:color w:val="000000"/>
          <w:sz w:val="28"/>
          <w:szCs w:val="28"/>
          <w:lang w:val="en-US"/>
        </w:rPr>
        <w:t>Fəaliyyət</w:t>
      </w:r>
      <w:r w:rsidR="00FF48DD">
        <w:rPr>
          <w:rFonts w:ascii="Times New Roman" w:hAnsi="Times New Roman"/>
          <w:bCs/>
          <w:color w:val="000000"/>
          <w:sz w:val="28"/>
          <w:szCs w:val="28"/>
          <w:lang w:val="en-US"/>
        </w:rPr>
        <w:t xml:space="preserve">: </w:t>
      </w:r>
      <w:r w:rsidR="006E1AD7">
        <w:rPr>
          <w:rFonts w:ascii="Times New Roman" w:hAnsi="Times New Roman"/>
          <w:bCs/>
          <w:color w:val="000000"/>
          <w:sz w:val="28"/>
          <w:szCs w:val="28"/>
          <w:lang w:val="en-US"/>
        </w:rPr>
        <w:t>1</w:t>
      </w:r>
      <w:r w:rsidR="00FF48DD">
        <w:rPr>
          <w:rFonts w:ascii="Times New Roman" w:hAnsi="Times New Roman"/>
          <w:bCs/>
          <w:color w:val="000000"/>
          <w:sz w:val="28"/>
          <w:szCs w:val="28"/>
          <w:lang w:val="en-US"/>
        </w:rPr>
        <w:t>.</w:t>
      </w:r>
      <w:r w:rsidR="006E1AD7">
        <w:rPr>
          <w:rFonts w:ascii="Times New Roman" w:hAnsi="Times New Roman"/>
          <w:bCs/>
          <w:color w:val="000000"/>
          <w:sz w:val="28"/>
          <w:szCs w:val="28"/>
          <w:lang w:val="en-US"/>
        </w:rPr>
        <w:t>2</w:t>
      </w:r>
      <w:r>
        <w:rPr>
          <w:rFonts w:ascii="Times New Roman" w:hAnsi="Times New Roman"/>
          <w:bCs/>
          <w:color w:val="000000"/>
          <w:sz w:val="28"/>
          <w:szCs w:val="28"/>
          <w:lang w:val="en-US"/>
        </w:rPr>
        <w:t xml:space="preserve"> Qanunvericilik Çərçivəsinin Təshihi</w:t>
      </w:r>
      <w:r w:rsidR="00FF48DD">
        <w:rPr>
          <w:rFonts w:ascii="Times New Roman" w:hAnsi="Times New Roman"/>
          <w:bCs/>
          <w:color w:val="000000"/>
          <w:sz w:val="28"/>
          <w:szCs w:val="28"/>
          <w:lang w:val="en-US"/>
        </w:rPr>
        <w:t xml:space="preserve"> </w:t>
      </w:r>
    </w:p>
    <w:p w:rsidR="00FF48DD" w:rsidRPr="00927730" w:rsidRDefault="00FF48DD" w:rsidP="00FF48DD">
      <w:pPr>
        <w:rPr>
          <w:rFonts w:ascii="Times New Roman" w:hAnsi="Times New Roman"/>
          <w:bCs/>
          <w:color w:val="000000"/>
          <w:sz w:val="28"/>
          <w:szCs w:val="28"/>
          <w:lang w:val="en-US"/>
        </w:rPr>
      </w:pPr>
    </w:p>
    <w:p w:rsidR="00FF48DD" w:rsidRPr="00927730" w:rsidRDefault="003220BD" w:rsidP="00B70736">
      <w:pPr>
        <w:rPr>
          <w:rFonts w:ascii="Times New Roman" w:hAnsi="Times New Roman"/>
          <w:b/>
          <w:bCs/>
          <w:color w:val="000000"/>
          <w:sz w:val="28"/>
          <w:szCs w:val="28"/>
          <w:lang w:val="en-US"/>
        </w:rPr>
      </w:pPr>
      <w:r>
        <w:rPr>
          <w:rFonts w:ascii="Times New Roman" w:hAnsi="Times New Roman"/>
          <w:b/>
          <w:bCs/>
          <w:color w:val="000000"/>
          <w:sz w:val="28"/>
          <w:szCs w:val="28"/>
          <w:lang w:val="en-US"/>
        </w:rPr>
        <w:t>Ekspertlər</w:t>
      </w:r>
      <w:r w:rsidR="00FF48DD" w:rsidRPr="00E95130">
        <w:rPr>
          <w:rFonts w:ascii="Times New Roman" w:hAnsi="Times New Roman"/>
          <w:b/>
          <w:bCs/>
          <w:color w:val="000000"/>
          <w:sz w:val="28"/>
          <w:szCs w:val="28"/>
          <w:lang w:val="en-US"/>
        </w:rPr>
        <w:t xml:space="preserve">: </w:t>
      </w:r>
      <w:r w:rsidR="00B70736">
        <w:rPr>
          <w:rFonts w:ascii="Times New Roman" w:hAnsi="Times New Roman"/>
          <w:bCs/>
          <w:color w:val="000000"/>
          <w:sz w:val="28"/>
          <w:szCs w:val="28"/>
          <w:lang w:val="en-US"/>
        </w:rPr>
        <w:t>Sille Uusna</w:t>
      </w:r>
      <w:r w:rsidR="004F4D59">
        <w:rPr>
          <w:rFonts w:ascii="Times New Roman" w:hAnsi="Times New Roman"/>
          <w:bCs/>
          <w:color w:val="000000"/>
          <w:sz w:val="28"/>
          <w:szCs w:val="28"/>
          <w:lang w:val="en-US"/>
        </w:rPr>
        <w:t>, Heli Mattisen, Maiki Udam</w:t>
      </w:r>
    </w:p>
    <w:p w:rsidR="00FF48DD" w:rsidRPr="00E95130" w:rsidRDefault="00FF48DD" w:rsidP="00FF48DD">
      <w:pPr>
        <w:rPr>
          <w:rFonts w:ascii="Times New Roman" w:hAnsi="Times New Roman"/>
          <w:b/>
          <w:bCs/>
          <w:color w:val="000000"/>
          <w:sz w:val="28"/>
          <w:szCs w:val="28"/>
          <w:lang w:val="en-US"/>
        </w:rPr>
      </w:pPr>
    </w:p>
    <w:p w:rsidR="00FF48DD" w:rsidRPr="00927730" w:rsidRDefault="003220BD" w:rsidP="00731438">
      <w:pPr>
        <w:rPr>
          <w:rFonts w:ascii="Times New Roman" w:hAnsi="Times New Roman"/>
          <w:b/>
          <w:bCs/>
          <w:color w:val="000000"/>
          <w:sz w:val="28"/>
          <w:szCs w:val="28"/>
          <w:lang w:val="en-US"/>
        </w:rPr>
      </w:pPr>
      <w:r>
        <w:rPr>
          <w:rFonts w:ascii="Times New Roman" w:hAnsi="Times New Roman"/>
          <w:b/>
          <w:bCs/>
          <w:color w:val="000000"/>
          <w:sz w:val="28"/>
          <w:szCs w:val="28"/>
          <w:lang w:val="en-US"/>
        </w:rPr>
        <w:t>Missiyanın tarixi</w:t>
      </w:r>
      <w:r w:rsidR="00FF48DD" w:rsidRPr="00E95130">
        <w:rPr>
          <w:rFonts w:ascii="Times New Roman" w:hAnsi="Times New Roman"/>
          <w:b/>
          <w:bCs/>
          <w:color w:val="000000"/>
          <w:sz w:val="28"/>
          <w:szCs w:val="28"/>
          <w:lang w:val="en-US"/>
        </w:rPr>
        <w:t>:</w:t>
      </w:r>
      <w:r w:rsidR="00FF48DD">
        <w:rPr>
          <w:rFonts w:ascii="Times New Roman" w:hAnsi="Times New Roman"/>
          <w:b/>
          <w:bCs/>
          <w:color w:val="000000"/>
          <w:sz w:val="28"/>
          <w:szCs w:val="28"/>
          <w:lang w:val="en-US"/>
        </w:rPr>
        <w:t xml:space="preserve"> </w:t>
      </w:r>
      <w:r w:rsidR="00731438">
        <w:rPr>
          <w:rFonts w:ascii="Times New Roman" w:hAnsi="Times New Roman"/>
          <w:color w:val="000000"/>
          <w:sz w:val="28"/>
          <w:szCs w:val="28"/>
          <w:lang w:val="en-US"/>
        </w:rPr>
        <w:t>3-7</w:t>
      </w:r>
      <w:r w:rsidR="0002135E" w:rsidRPr="0002135E">
        <w:rPr>
          <w:rFonts w:ascii="Times New Roman" w:hAnsi="Times New Roman"/>
          <w:color w:val="000000"/>
          <w:sz w:val="28"/>
          <w:szCs w:val="28"/>
          <w:lang w:val="en-US"/>
        </w:rPr>
        <w:t xml:space="preserve"> </w:t>
      </w:r>
      <w:r>
        <w:rPr>
          <w:rFonts w:ascii="Times New Roman" w:hAnsi="Times New Roman"/>
          <w:color w:val="000000"/>
          <w:sz w:val="28"/>
          <w:szCs w:val="28"/>
          <w:lang w:val="en-US"/>
        </w:rPr>
        <w:t>oktyabr</w:t>
      </w:r>
      <w:r w:rsidR="00731438">
        <w:rPr>
          <w:rFonts w:ascii="Times New Roman" w:hAnsi="Times New Roman"/>
          <w:color w:val="000000"/>
          <w:sz w:val="28"/>
          <w:szCs w:val="28"/>
          <w:lang w:val="en-US"/>
        </w:rPr>
        <w:t xml:space="preserve"> </w:t>
      </w:r>
      <w:r w:rsidR="0002135E" w:rsidRPr="0002135E">
        <w:rPr>
          <w:rFonts w:ascii="Times New Roman" w:hAnsi="Times New Roman"/>
          <w:color w:val="000000"/>
          <w:sz w:val="28"/>
          <w:szCs w:val="28"/>
          <w:lang w:val="en-US"/>
        </w:rPr>
        <w:t>2016</w:t>
      </w:r>
      <w:r>
        <w:rPr>
          <w:rFonts w:ascii="Times New Roman" w:hAnsi="Times New Roman"/>
          <w:color w:val="000000"/>
          <w:sz w:val="28"/>
          <w:szCs w:val="28"/>
          <w:lang w:val="en-US"/>
        </w:rPr>
        <w:t xml:space="preserve">-cı </w:t>
      </w:r>
      <w:proofErr w:type="gramStart"/>
      <w:r>
        <w:rPr>
          <w:rFonts w:ascii="Times New Roman" w:hAnsi="Times New Roman"/>
          <w:color w:val="000000"/>
          <w:sz w:val="28"/>
          <w:szCs w:val="28"/>
          <w:lang w:val="en-US"/>
        </w:rPr>
        <w:t>il</w:t>
      </w:r>
      <w:proofErr w:type="gramEnd"/>
    </w:p>
    <w:p w:rsidR="00FF48DD" w:rsidRDefault="00FF48DD" w:rsidP="00FF48DD">
      <w:pPr>
        <w:spacing w:after="160" w:line="259" w:lineRule="auto"/>
        <w:rPr>
          <w:lang w:val="en-US"/>
        </w:rPr>
      </w:pPr>
      <w:r>
        <w:rPr>
          <w:lang w:val="en-US"/>
        </w:rPr>
        <w:br w:type="page"/>
      </w:r>
    </w:p>
    <w:p w:rsidR="0007630A" w:rsidRDefault="0007630A" w:rsidP="00FF48DD">
      <w:pPr>
        <w:rPr>
          <w:rFonts w:ascii="Times New Roman" w:hAnsi="Times New Roman"/>
          <w:b/>
          <w:bCs/>
          <w:color w:val="000000"/>
          <w:sz w:val="28"/>
          <w:szCs w:val="28"/>
          <w:u w:val="single"/>
          <w:lang w:val="en-US"/>
        </w:rPr>
      </w:pPr>
    </w:p>
    <w:p w:rsidR="0007630A" w:rsidRPr="00E83138" w:rsidRDefault="0007630A" w:rsidP="004F4D59">
      <w:pPr>
        <w:rPr>
          <w:rFonts w:ascii="Times New Roman" w:hAnsi="Times New Roman"/>
          <w:bCs/>
          <w:color w:val="auto"/>
          <w:sz w:val="24"/>
          <w:szCs w:val="24"/>
          <w:lang w:val="en-US"/>
        </w:rPr>
      </w:pPr>
    </w:p>
    <w:p w:rsidR="00FF48DD" w:rsidRPr="000D7FD5" w:rsidRDefault="00FF48DD" w:rsidP="00FF48DD">
      <w:pPr>
        <w:rPr>
          <w:rFonts w:ascii="Times New Roman" w:hAnsi="Times New Roman"/>
          <w:bCs/>
          <w:color w:val="000000"/>
          <w:sz w:val="36"/>
          <w:szCs w:val="36"/>
          <w:lang w:val="en-US"/>
        </w:rPr>
      </w:pPr>
    </w:p>
    <w:p w:rsidR="00FF48DD" w:rsidRPr="000D7FD5" w:rsidRDefault="00FF48DD" w:rsidP="000D7FD5">
      <w:pPr>
        <w:jc w:val="center"/>
        <w:rPr>
          <w:rFonts w:ascii="Times New Roman" w:hAnsi="Times New Roman"/>
          <w:b/>
          <w:bCs/>
          <w:color w:val="000000"/>
          <w:sz w:val="36"/>
          <w:szCs w:val="36"/>
          <w:u w:val="single"/>
          <w:lang w:val="az-Latn-AZ"/>
        </w:rPr>
      </w:pPr>
      <w:r w:rsidRPr="000D7FD5">
        <w:rPr>
          <w:rFonts w:ascii="Times New Roman" w:hAnsi="Times New Roman"/>
          <w:b/>
          <w:bCs/>
          <w:color w:val="000000"/>
          <w:sz w:val="36"/>
          <w:szCs w:val="36"/>
          <w:u w:val="single"/>
          <w:lang w:val="en-US"/>
        </w:rPr>
        <w:t xml:space="preserve">8. </w:t>
      </w:r>
      <w:r w:rsidR="00434843" w:rsidRPr="000D7FD5">
        <w:rPr>
          <w:rFonts w:ascii="Times New Roman" w:hAnsi="Times New Roman"/>
          <w:b/>
          <w:bCs/>
          <w:color w:val="000000"/>
          <w:sz w:val="36"/>
          <w:szCs w:val="36"/>
          <w:u w:val="single"/>
          <w:lang w:val="az-Latn-AZ"/>
        </w:rPr>
        <w:t>Gələcək Missiyalar üçün Tövsiyələr</w:t>
      </w:r>
    </w:p>
    <w:p w:rsidR="00FF48DD" w:rsidRPr="00E83138" w:rsidRDefault="00FF48DD" w:rsidP="00FF48DD">
      <w:pPr>
        <w:rPr>
          <w:rFonts w:ascii="Times New Roman" w:hAnsi="Times New Roman"/>
          <w:bCs/>
          <w:color w:val="000000"/>
          <w:sz w:val="24"/>
          <w:szCs w:val="24"/>
          <w:lang w:val="en-US"/>
        </w:rPr>
      </w:pPr>
    </w:p>
    <w:p w:rsidR="004F4D59" w:rsidRPr="00E83138" w:rsidRDefault="00777F2C" w:rsidP="004F4D59">
      <w:pPr>
        <w:jc w:val="both"/>
        <w:rPr>
          <w:rFonts w:ascii="Times New Roman" w:hAnsi="Times New Roman"/>
          <w:bCs/>
          <w:color w:val="auto"/>
          <w:sz w:val="24"/>
          <w:szCs w:val="24"/>
          <w:lang w:val="en-US"/>
        </w:rPr>
      </w:pPr>
      <w:proofErr w:type="gramStart"/>
      <w:r>
        <w:rPr>
          <w:rFonts w:ascii="Times New Roman" w:hAnsi="Times New Roman"/>
          <w:bCs/>
          <w:color w:val="auto"/>
          <w:sz w:val="24"/>
          <w:szCs w:val="24"/>
          <w:lang w:val="en-US"/>
        </w:rPr>
        <w:t>1.</w:t>
      </w:r>
      <w:r w:rsidR="0026646D">
        <w:rPr>
          <w:rFonts w:ascii="Times New Roman" w:hAnsi="Times New Roman"/>
          <w:bCs/>
          <w:color w:val="auto"/>
          <w:sz w:val="24"/>
          <w:szCs w:val="24"/>
          <w:lang w:val="en-US"/>
        </w:rPr>
        <w:t>2 saylı Komponentin hədəflərinə nail olmaq üçün Təhsil Nazirliyinin hüquq şöbəsinin nümayəndələrinin layihənin gələcək fəaliyyətində fəal iştirakı olduqca vacibdir.</w:t>
      </w:r>
      <w:proofErr w:type="gramEnd"/>
      <w:r w:rsidR="0026646D">
        <w:rPr>
          <w:rFonts w:ascii="Times New Roman" w:hAnsi="Times New Roman"/>
          <w:bCs/>
          <w:color w:val="auto"/>
          <w:sz w:val="24"/>
          <w:szCs w:val="24"/>
          <w:lang w:val="en-US"/>
        </w:rPr>
        <w:t xml:space="preserve"> </w:t>
      </w:r>
    </w:p>
    <w:p w:rsidR="00BE3C02" w:rsidRDefault="00BE3C02" w:rsidP="004F4D59">
      <w:pPr>
        <w:jc w:val="both"/>
        <w:rPr>
          <w:rFonts w:ascii="Times New Roman" w:hAnsi="Times New Roman"/>
          <w:bCs/>
          <w:color w:val="auto"/>
          <w:sz w:val="24"/>
          <w:szCs w:val="24"/>
          <w:lang w:val="en-US"/>
        </w:rPr>
      </w:pPr>
    </w:p>
    <w:p w:rsidR="00BE3C02" w:rsidRDefault="00BE3C02"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Ali təhsil </w:t>
      </w:r>
      <w:r w:rsidR="00590193">
        <w:rPr>
          <w:rFonts w:ascii="Times New Roman" w:hAnsi="Times New Roman"/>
          <w:bCs/>
          <w:color w:val="auto"/>
          <w:sz w:val="24"/>
          <w:szCs w:val="24"/>
          <w:lang w:val="en-US"/>
        </w:rPr>
        <w:t xml:space="preserve">üzrə qanunlar, universitetlərlə bağlı qaydalar eləcə də Bakalavriat və Magistratura təhsili üzrə təshih edilmiş sənədlər </w:t>
      </w:r>
      <w:r w:rsidR="007B6BD1">
        <w:rPr>
          <w:rFonts w:ascii="Times New Roman" w:hAnsi="Times New Roman"/>
          <w:bCs/>
          <w:color w:val="auto"/>
          <w:sz w:val="24"/>
          <w:szCs w:val="24"/>
          <w:lang w:val="en-US"/>
        </w:rPr>
        <w:t xml:space="preserve">ingilis dilinə tərcümə edilməli və QME-lərə əlçatarlı olmalıdır. Əks halda, QME-lər </w:t>
      </w:r>
      <w:r w:rsidR="00A72282">
        <w:rPr>
          <w:rFonts w:ascii="Times New Roman" w:hAnsi="Times New Roman"/>
          <w:bCs/>
          <w:color w:val="auto"/>
          <w:sz w:val="24"/>
          <w:szCs w:val="24"/>
          <w:lang w:val="en-US"/>
        </w:rPr>
        <w:t xml:space="preserve">faydalı </w:t>
      </w:r>
      <w:r w:rsidR="00343E70">
        <w:rPr>
          <w:rFonts w:ascii="Times New Roman" w:hAnsi="Times New Roman"/>
          <w:bCs/>
          <w:color w:val="auto"/>
          <w:sz w:val="24"/>
          <w:szCs w:val="24"/>
          <w:lang w:val="en-US"/>
        </w:rPr>
        <w:t xml:space="preserve">tövsiyələr verə bilməyəcəklər. </w:t>
      </w:r>
    </w:p>
    <w:p w:rsidR="00924595" w:rsidRDefault="00924595" w:rsidP="004F4D59">
      <w:pPr>
        <w:jc w:val="both"/>
        <w:rPr>
          <w:rFonts w:ascii="Times New Roman" w:hAnsi="Times New Roman"/>
          <w:bCs/>
          <w:color w:val="auto"/>
          <w:sz w:val="24"/>
          <w:szCs w:val="24"/>
          <w:lang w:val="en-US"/>
        </w:rPr>
      </w:pPr>
    </w:p>
    <w:p w:rsidR="004F4D59" w:rsidRPr="00E83138" w:rsidRDefault="006E5EC7"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Missiya ərzində qaldırılmış bir sıra məsələləri yenidən nəzərdən k</w:t>
      </w:r>
      <w:r w:rsidR="0028093D">
        <w:rPr>
          <w:rFonts w:ascii="Times New Roman" w:hAnsi="Times New Roman"/>
          <w:bCs/>
          <w:color w:val="auto"/>
          <w:sz w:val="24"/>
          <w:szCs w:val="24"/>
          <w:lang w:val="en-US"/>
        </w:rPr>
        <w:t xml:space="preserve">eçirmək tələb olunur. Məsələn, </w:t>
      </w:r>
      <w:r>
        <w:rPr>
          <w:rFonts w:ascii="Times New Roman" w:hAnsi="Times New Roman"/>
          <w:bCs/>
          <w:color w:val="auto"/>
          <w:sz w:val="24"/>
          <w:szCs w:val="24"/>
          <w:lang w:val="en-US"/>
        </w:rPr>
        <w:t xml:space="preserve">əvvəlki təhsilin və iş təcrübəsinin </w:t>
      </w:r>
      <w:r w:rsidR="006E10C8">
        <w:rPr>
          <w:rFonts w:ascii="Times New Roman" w:hAnsi="Times New Roman"/>
          <w:bCs/>
          <w:color w:val="auto"/>
          <w:sz w:val="24"/>
          <w:szCs w:val="24"/>
          <w:lang w:val="en-US"/>
        </w:rPr>
        <w:t xml:space="preserve">tanınması anlayışı </w:t>
      </w:r>
      <w:r w:rsidR="0028093D">
        <w:rPr>
          <w:rFonts w:ascii="Times New Roman" w:hAnsi="Times New Roman"/>
          <w:bCs/>
          <w:color w:val="auto"/>
          <w:sz w:val="24"/>
          <w:szCs w:val="24"/>
          <w:lang w:val="en-US"/>
        </w:rPr>
        <w:t>rəsmi sənədlərdə</w:t>
      </w:r>
      <w:r w:rsidR="006E10C8">
        <w:rPr>
          <w:rFonts w:ascii="Times New Roman" w:hAnsi="Times New Roman"/>
          <w:bCs/>
          <w:color w:val="auto"/>
          <w:sz w:val="24"/>
          <w:szCs w:val="24"/>
          <w:lang w:val="en-US"/>
        </w:rPr>
        <w:t xml:space="preserve"> tam əks olunmayıb. </w:t>
      </w:r>
      <w:r w:rsidR="00002300">
        <w:rPr>
          <w:rFonts w:ascii="Times New Roman" w:hAnsi="Times New Roman"/>
          <w:bCs/>
          <w:color w:val="auto"/>
          <w:sz w:val="24"/>
          <w:szCs w:val="24"/>
          <w:lang w:val="en-US"/>
        </w:rPr>
        <w:t xml:space="preserve">Əvvəlki təhsilin tanınması anlayışının həyata keçirilməsi üçün daxili </w:t>
      </w:r>
      <w:r w:rsidR="00A23CCF">
        <w:rPr>
          <w:rFonts w:ascii="Times New Roman" w:hAnsi="Times New Roman"/>
          <w:bCs/>
          <w:color w:val="auto"/>
          <w:sz w:val="24"/>
          <w:szCs w:val="24"/>
          <w:lang w:val="en-US"/>
        </w:rPr>
        <w:t>müzakirələr</w:t>
      </w:r>
      <w:r w:rsidR="00230539">
        <w:rPr>
          <w:rFonts w:ascii="Times New Roman" w:hAnsi="Times New Roman"/>
          <w:bCs/>
          <w:color w:val="auto"/>
          <w:sz w:val="24"/>
          <w:szCs w:val="24"/>
          <w:lang w:val="en-US"/>
        </w:rPr>
        <w:t>in aparılması</w:t>
      </w:r>
      <w:r w:rsidR="00A23CCF">
        <w:rPr>
          <w:rFonts w:ascii="Times New Roman" w:hAnsi="Times New Roman"/>
          <w:bCs/>
          <w:color w:val="auto"/>
          <w:sz w:val="24"/>
          <w:szCs w:val="24"/>
          <w:lang w:val="en-US"/>
        </w:rPr>
        <w:t xml:space="preserve"> tələb olunur. Bu müzakirələr </w:t>
      </w:r>
      <w:r w:rsidR="001F3C2E">
        <w:rPr>
          <w:rFonts w:ascii="Times New Roman" w:hAnsi="Times New Roman"/>
          <w:bCs/>
          <w:color w:val="auto"/>
          <w:sz w:val="24"/>
          <w:szCs w:val="24"/>
          <w:lang w:val="en-US"/>
        </w:rPr>
        <w:t>xarici bilik və qabaqcıl təcrübəl</w:t>
      </w:r>
      <w:r w:rsidR="00C36598">
        <w:rPr>
          <w:rFonts w:ascii="Times New Roman" w:hAnsi="Times New Roman"/>
          <w:bCs/>
          <w:color w:val="auto"/>
          <w:sz w:val="24"/>
          <w:szCs w:val="24"/>
          <w:lang w:val="en-US"/>
        </w:rPr>
        <w:t>ər vasitəsilə dəstəklənməlidir.</w:t>
      </w:r>
      <w:r w:rsidR="004F4D59" w:rsidRPr="00E83138">
        <w:rPr>
          <w:rFonts w:ascii="Times New Roman" w:hAnsi="Times New Roman"/>
          <w:bCs/>
          <w:color w:val="auto"/>
          <w:sz w:val="24"/>
          <w:szCs w:val="24"/>
          <w:lang w:val="en-US"/>
        </w:rPr>
        <w:t xml:space="preserve"> </w:t>
      </w:r>
      <w:r w:rsidR="00B630E4">
        <w:rPr>
          <w:rFonts w:ascii="Times New Roman" w:hAnsi="Times New Roman"/>
          <w:bCs/>
          <w:color w:val="auto"/>
          <w:sz w:val="24"/>
          <w:szCs w:val="24"/>
          <w:lang w:val="en-US"/>
        </w:rPr>
        <w:t xml:space="preserve">Doktorantura </w:t>
      </w:r>
      <w:r w:rsidR="00610C4D">
        <w:rPr>
          <w:rFonts w:ascii="Times New Roman" w:hAnsi="Times New Roman"/>
          <w:bCs/>
          <w:color w:val="auto"/>
          <w:sz w:val="24"/>
          <w:szCs w:val="24"/>
          <w:lang w:val="en-US"/>
        </w:rPr>
        <w:t>təhsilin</w:t>
      </w:r>
      <w:r w:rsidR="00AA47B8">
        <w:rPr>
          <w:rFonts w:ascii="Times New Roman" w:hAnsi="Times New Roman"/>
          <w:bCs/>
          <w:color w:val="auto"/>
          <w:sz w:val="24"/>
          <w:szCs w:val="24"/>
          <w:lang w:val="en-US"/>
        </w:rPr>
        <w:t>i</w:t>
      </w:r>
      <w:r w:rsidR="00610C4D">
        <w:rPr>
          <w:rFonts w:ascii="Times New Roman" w:hAnsi="Times New Roman"/>
          <w:bCs/>
          <w:color w:val="auto"/>
          <w:sz w:val="24"/>
          <w:szCs w:val="24"/>
          <w:lang w:val="en-US"/>
        </w:rPr>
        <w:t xml:space="preserve">n inkişafını dəstəkləmək üçün bir sıra layihələr başlanılıb (məsələn, Tvinninq, Nizami) və </w:t>
      </w:r>
      <w:r w:rsidR="000C26EE">
        <w:rPr>
          <w:rFonts w:ascii="Times New Roman" w:hAnsi="Times New Roman"/>
          <w:bCs/>
          <w:color w:val="auto"/>
          <w:sz w:val="24"/>
          <w:szCs w:val="24"/>
          <w:lang w:val="en-US"/>
        </w:rPr>
        <w:t xml:space="preserve">bir sıra tövsiyələr verilib. Növbəti mərhələ həyata keçirmə üzərində köklənməlidir və buna nail olmaq üçün müxtəlif tərəflər – TN, Ali Attestasiya Komissiyası və universitetlər arasında sıx və konstruktiv əməkdaşlığın olması vacibdir. </w:t>
      </w:r>
    </w:p>
    <w:p w:rsidR="00FF48DD" w:rsidRPr="00E83138" w:rsidRDefault="00FF48DD" w:rsidP="00FF48DD">
      <w:pPr>
        <w:rPr>
          <w:rFonts w:ascii="Times New Roman" w:hAnsi="Times New Roman"/>
          <w:bCs/>
          <w:color w:val="000000"/>
          <w:sz w:val="24"/>
          <w:szCs w:val="24"/>
          <w:lang w:val="en-US"/>
        </w:rPr>
      </w:pPr>
    </w:p>
    <w:p w:rsidR="0007630A" w:rsidRDefault="0007630A" w:rsidP="00FF48DD">
      <w:pPr>
        <w:rPr>
          <w:rFonts w:ascii="Times New Roman" w:hAnsi="Times New Roman"/>
          <w:b/>
          <w:bCs/>
          <w:color w:val="000000"/>
          <w:sz w:val="28"/>
          <w:szCs w:val="28"/>
          <w:u w:val="single"/>
          <w:lang w:val="en-US"/>
        </w:rPr>
      </w:pPr>
    </w:p>
    <w:p w:rsidR="00FF48DD" w:rsidRPr="00E83138" w:rsidRDefault="00FF48DD" w:rsidP="00FF48DD">
      <w:pPr>
        <w:rPr>
          <w:rFonts w:ascii="Times New Roman" w:hAnsi="Times New Roman"/>
          <w:b/>
          <w:bCs/>
          <w:color w:val="000000"/>
          <w:sz w:val="28"/>
          <w:szCs w:val="28"/>
          <w:u w:val="single"/>
          <w:lang w:val="en-US"/>
        </w:rPr>
      </w:pPr>
      <w:r w:rsidRPr="00E83138">
        <w:rPr>
          <w:rFonts w:ascii="Times New Roman" w:hAnsi="Times New Roman"/>
          <w:b/>
          <w:bCs/>
          <w:color w:val="000000"/>
          <w:sz w:val="28"/>
          <w:szCs w:val="28"/>
          <w:u w:val="single"/>
          <w:lang w:val="en-US"/>
        </w:rPr>
        <w:t xml:space="preserve">9. </w:t>
      </w:r>
      <w:r w:rsidR="00F317F1">
        <w:rPr>
          <w:rFonts w:ascii="Times New Roman" w:hAnsi="Times New Roman"/>
          <w:b/>
          <w:bCs/>
          <w:color w:val="000000"/>
          <w:sz w:val="28"/>
          <w:szCs w:val="28"/>
          <w:u w:val="single"/>
          <w:lang w:val="en-US"/>
        </w:rPr>
        <w:t>Nəticələr və layihə ilə bağlı ümumi qeydlər</w:t>
      </w:r>
    </w:p>
    <w:p w:rsidR="004B748D" w:rsidRPr="00E83138" w:rsidRDefault="004B748D" w:rsidP="004F4D59">
      <w:pPr>
        <w:spacing w:before="100" w:beforeAutospacing="1" w:after="100" w:afterAutospacing="1"/>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Avropa </w:t>
      </w:r>
      <w:proofErr w:type="gramStart"/>
      <w:r>
        <w:rPr>
          <w:rFonts w:ascii="Times New Roman" w:hAnsi="Times New Roman"/>
          <w:bCs/>
          <w:color w:val="auto"/>
          <w:sz w:val="24"/>
          <w:szCs w:val="24"/>
          <w:lang w:val="en-US"/>
        </w:rPr>
        <w:t>ali</w:t>
      </w:r>
      <w:proofErr w:type="gramEnd"/>
      <w:r>
        <w:rPr>
          <w:rFonts w:ascii="Times New Roman" w:hAnsi="Times New Roman"/>
          <w:bCs/>
          <w:color w:val="auto"/>
          <w:sz w:val="24"/>
          <w:szCs w:val="24"/>
          <w:lang w:val="en-US"/>
        </w:rPr>
        <w:t xml:space="preserve"> təhsil məkanının prinsiplərinin qəbul edilməsi üçün Təhsil Nazirliyi güclü səylər göstərir. Dövlət standartının yeni layihəsində QME-lərin əvvəlki missiyalar ərzində verdikləri bəzi tövsiyələri nəzərə alınıb. </w:t>
      </w:r>
      <w:r w:rsidR="00142CB7">
        <w:rPr>
          <w:rFonts w:ascii="Times New Roman" w:hAnsi="Times New Roman"/>
          <w:bCs/>
          <w:color w:val="auto"/>
          <w:sz w:val="24"/>
          <w:szCs w:val="24"/>
          <w:lang w:val="en-US"/>
        </w:rPr>
        <w:t>ATM-lərin idarəetmə qurumlarına təklif olunan dəyişikliklər, xüsusən tələbələrin Elmi Şuraya cəlb olunması və təlim nəticələri prinsiplərinə doğru irəliləyiş təqdirəlayiq</w:t>
      </w:r>
      <w:r w:rsidR="001B2EFD">
        <w:rPr>
          <w:rFonts w:ascii="Times New Roman" w:hAnsi="Times New Roman"/>
          <w:bCs/>
          <w:color w:val="auto"/>
          <w:sz w:val="24"/>
          <w:szCs w:val="24"/>
          <w:lang w:val="en-US"/>
        </w:rPr>
        <w:t>dir.</w:t>
      </w:r>
    </w:p>
    <w:p w:rsidR="0078304B" w:rsidRPr="00E83138" w:rsidRDefault="0078304B"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Bununla belə, QME-lərin </w:t>
      </w:r>
      <w:proofErr w:type="gramStart"/>
      <w:r>
        <w:rPr>
          <w:rFonts w:ascii="Times New Roman" w:hAnsi="Times New Roman"/>
          <w:bCs/>
          <w:color w:val="auto"/>
          <w:sz w:val="24"/>
          <w:szCs w:val="24"/>
          <w:lang w:val="en-US"/>
        </w:rPr>
        <w:t>ali</w:t>
      </w:r>
      <w:proofErr w:type="gramEnd"/>
      <w:r>
        <w:rPr>
          <w:rFonts w:ascii="Times New Roman" w:hAnsi="Times New Roman"/>
          <w:bCs/>
          <w:color w:val="auto"/>
          <w:sz w:val="24"/>
          <w:szCs w:val="24"/>
          <w:lang w:val="en-US"/>
        </w:rPr>
        <w:t xml:space="preserve"> təhsil standartlarının strukturu, ali təhsilin idarə edilməsi, ali təhsil üzrə tələblər, təlim nəticələri və tələbələrin qiymətləndirilməsi barədə müəyyən tövsiyələri vardır. </w:t>
      </w:r>
    </w:p>
    <w:p w:rsidR="004F4D59" w:rsidRPr="00E83138" w:rsidRDefault="004F4D59" w:rsidP="004F4D59">
      <w:pPr>
        <w:jc w:val="both"/>
        <w:rPr>
          <w:rFonts w:ascii="Times New Roman" w:hAnsi="Times New Roman"/>
          <w:bCs/>
          <w:color w:val="auto"/>
          <w:sz w:val="24"/>
          <w:szCs w:val="24"/>
          <w:lang w:val="en-US"/>
        </w:rPr>
      </w:pPr>
    </w:p>
    <w:p w:rsidR="004F4D59" w:rsidRDefault="00BC7E1A"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Sənədlərin strukturu</w:t>
      </w:r>
    </w:p>
    <w:p w:rsidR="00256E3F" w:rsidRPr="00E83138" w:rsidRDefault="00256E3F" w:rsidP="004F4D59">
      <w:pPr>
        <w:jc w:val="both"/>
        <w:rPr>
          <w:rFonts w:ascii="Times New Roman" w:hAnsi="Times New Roman"/>
          <w:b/>
          <w:bCs/>
          <w:i/>
          <w:color w:val="auto"/>
          <w:sz w:val="24"/>
          <w:szCs w:val="24"/>
          <w:lang w:val="en-US"/>
        </w:rPr>
      </w:pPr>
    </w:p>
    <w:p w:rsidR="0042504D" w:rsidRPr="00E83138" w:rsidRDefault="002860CA"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1. </w:t>
      </w:r>
      <w:r w:rsidR="00D57C1C">
        <w:rPr>
          <w:rFonts w:ascii="Times New Roman" w:hAnsi="Times New Roman"/>
          <w:bCs/>
          <w:color w:val="auto"/>
          <w:sz w:val="24"/>
          <w:szCs w:val="24"/>
          <w:lang w:val="en-US"/>
        </w:rPr>
        <w:t xml:space="preserve">Dövlət standartının əhatə dairəsi Təhsil haqqında qanunun 6.4 saylı maddəsi ilə tənzimlənir. Ümumilikdə, layihə sənədi </w:t>
      </w:r>
      <w:r w:rsidR="00D57C1C" w:rsidRPr="0018508C">
        <w:rPr>
          <w:rFonts w:ascii="Times New Roman" w:hAnsi="Times New Roman"/>
          <w:bCs/>
          <w:color w:val="auto"/>
          <w:sz w:val="24"/>
          <w:szCs w:val="24"/>
          <w:lang w:val="en-US"/>
        </w:rPr>
        <w:t>səlahiyyətlərin ötürülməsi</w:t>
      </w:r>
      <w:r w:rsidR="00D57C1C">
        <w:rPr>
          <w:rFonts w:ascii="Times New Roman" w:hAnsi="Times New Roman"/>
          <w:bCs/>
          <w:color w:val="auto"/>
          <w:sz w:val="24"/>
          <w:szCs w:val="24"/>
          <w:lang w:val="en-US"/>
        </w:rPr>
        <w:t xml:space="preserve"> anlayışına uyğundur. </w:t>
      </w:r>
    </w:p>
    <w:p w:rsidR="004F4D59" w:rsidRPr="00E83138" w:rsidRDefault="004F4D59" w:rsidP="004F4D59">
      <w:pPr>
        <w:jc w:val="both"/>
        <w:rPr>
          <w:rFonts w:ascii="Times New Roman" w:hAnsi="Times New Roman"/>
          <w:bCs/>
          <w:color w:val="auto"/>
          <w:sz w:val="24"/>
          <w:szCs w:val="24"/>
          <w:lang w:val="en-US"/>
        </w:rPr>
      </w:pPr>
    </w:p>
    <w:p w:rsidR="00D738BF" w:rsidRDefault="00D738BF" w:rsidP="001B4FE7">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Bununla belə, Dövlət standartı və bakalavriat, </w:t>
      </w:r>
      <w:r w:rsidR="00A33041">
        <w:rPr>
          <w:rFonts w:ascii="Times New Roman" w:hAnsi="Times New Roman"/>
          <w:bCs/>
          <w:color w:val="auto"/>
          <w:sz w:val="24"/>
          <w:szCs w:val="24"/>
          <w:lang w:val="en-US"/>
        </w:rPr>
        <w:t>magistratura</w:t>
      </w:r>
      <w:r>
        <w:rPr>
          <w:rFonts w:ascii="Times New Roman" w:hAnsi="Times New Roman"/>
          <w:bCs/>
          <w:color w:val="auto"/>
          <w:sz w:val="24"/>
          <w:szCs w:val="24"/>
          <w:lang w:val="en-US"/>
        </w:rPr>
        <w:t xml:space="preserve"> və doktorantura təh</w:t>
      </w:r>
      <w:r w:rsidR="0049711A">
        <w:rPr>
          <w:rFonts w:ascii="Times New Roman" w:hAnsi="Times New Roman"/>
          <w:bCs/>
          <w:color w:val="auto"/>
          <w:sz w:val="24"/>
          <w:szCs w:val="24"/>
          <w:lang w:val="en-US"/>
        </w:rPr>
        <w:t xml:space="preserve">sili üzrə ayrı-ayrı standartların bir sıra məqamları üst-üstə düşür və tam ahəngləşdirilməyib. </w:t>
      </w:r>
      <w:r w:rsidR="00667E11">
        <w:rPr>
          <w:rFonts w:ascii="Times New Roman" w:hAnsi="Times New Roman"/>
          <w:bCs/>
          <w:color w:val="auto"/>
          <w:sz w:val="24"/>
          <w:szCs w:val="24"/>
          <w:lang w:val="en-US"/>
        </w:rPr>
        <w:t xml:space="preserve">Müxtəlif </w:t>
      </w:r>
      <w:proofErr w:type="gramStart"/>
      <w:r w:rsidR="00667E11">
        <w:rPr>
          <w:rFonts w:ascii="Times New Roman" w:hAnsi="Times New Roman"/>
          <w:bCs/>
          <w:color w:val="auto"/>
          <w:sz w:val="24"/>
          <w:szCs w:val="24"/>
          <w:lang w:val="en-US"/>
        </w:rPr>
        <w:t>ali</w:t>
      </w:r>
      <w:proofErr w:type="gramEnd"/>
      <w:r w:rsidR="00667E11">
        <w:rPr>
          <w:rFonts w:ascii="Times New Roman" w:hAnsi="Times New Roman"/>
          <w:bCs/>
          <w:color w:val="auto"/>
          <w:sz w:val="24"/>
          <w:szCs w:val="24"/>
          <w:lang w:val="en-US"/>
        </w:rPr>
        <w:t xml:space="preserve"> təhsil səviyyələri arasında əlaqəni və davam</w:t>
      </w:r>
      <w:r w:rsidR="00A93929">
        <w:rPr>
          <w:rFonts w:ascii="Times New Roman" w:hAnsi="Times New Roman"/>
          <w:bCs/>
          <w:color w:val="auto"/>
          <w:sz w:val="24"/>
          <w:szCs w:val="24"/>
          <w:lang w:val="en-US"/>
        </w:rPr>
        <w:t>lılığı gücləndirmək məqsədi ilə</w:t>
      </w:r>
      <w:r w:rsidR="00667E11">
        <w:rPr>
          <w:rFonts w:ascii="Times New Roman" w:hAnsi="Times New Roman"/>
          <w:bCs/>
          <w:color w:val="auto"/>
          <w:sz w:val="24"/>
          <w:szCs w:val="24"/>
          <w:lang w:val="en-US"/>
        </w:rPr>
        <w:t xml:space="preserve"> </w:t>
      </w:r>
      <w:r w:rsidR="00667E11" w:rsidRPr="00667E11">
        <w:rPr>
          <w:rFonts w:ascii="Times New Roman" w:hAnsi="Times New Roman"/>
          <w:b/>
          <w:bCs/>
          <w:color w:val="auto"/>
          <w:sz w:val="24"/>
          <w:szCs w:val="24"/>
          <w:lang w:val="en-US"/>
        </w:rPr>
        <w:t>müxtəlif təhsil səviyyələri üzrə standartları Dövlət standartında birləşdirməyi</w:t>
      </w:r>
      <w:r w:rsidR="00667E11">
        <w:rPr>
          <w:rFonts w:ascii="Times New Roman" w:hAnsi="Times New Roman"/>
          <w:bCs/>
          <w:color w:val="auto"/>
          <w:sz w:val="24"/>
          <w:szCs w:val="24"/>
          <w:lang w:val="en-US"/>
        </w:rPr>
        <w:t xml:space="preserve"> nəzərdən keçirmək tövsiyə edilir. </w:t>
      </w:r>
      <w:r w:rsidR="00AE332D">
        <w:rPr>
          <w:rFonts w:ascii="Times New Roman" w:hAnsi="Times New Roman"/>
          <w:bCs/>
          <w:color w:val="auto"/>
          <w:sz w:val="24"/>
          <w:szCs w:val="24"/>
          <w:lang w:val="en-US"/>
        </w:rPr>
        <w:t>Bu onları</w:t>
      </w:r>
      <w:r w:rsidR="00A92009">
        <w:rPr>
          <w:rFonts w:ascii="Times New Roman" w:hAnsi="Times New Roman"/>
          <w:bCs/>
          <w:color w:val="auto"/>
          <w:sz w:val="24"/>
          <w:szCs w:val="24"/>
          <w:lang w:val="en-US"/>
        </w:rPr>
        <w:t xml:space="preserve">n ayrı-ayrı hazırlanmasından daha yaxşıdır. </w:t>
      </w:r>
      <w:r w:rsidR="00C06192">
        <w:rPr>
          <w:rFonts w:ascii="Times New Roman" w:hAnsi="Times New Roman"/>
          <w:bCs/>
          <w:color w:val="auto"/>
          <w:sz w:val="24"/>
          <w:szCs w:val="24"/>
          <w:lang w:val="en-US"/>
        </w:rPr>
        <w:t xml:space="preserve">Bu yanaşma qaydaların </w:t>
      </w:r>
      <w:r w:rsidR="00C177F5">
        <w:rPr>
          <w:rFonts w:ascii="Times New Roman" w:hAnsi="Times New Roman"/>
          <w:bCs/>
          <w:color w:val="auto"/>
          <w:sz w:val="24"/>
          <w:szCs w:val="24"/>
          <w:lang w:val="en-US"/>
        </w:rPr>
        <w:t xml:space="preserve">daha yaxşı uyğunluğunu və davamlılığını təmin edər. </w:t>
      </w:r>
    </w:p>
    <w:p w:rsidR="00500B86" w:rsidRDefault="00500B86" w:rsidP="001B4FE7">
      <w:pPr>
        <w:jc w:val="both"/>
        <w:rPr>
          <w:rFonts w:ascii="Times New Roman" w:hAnsi="Times New Roman"/>
          <w:bCs/>
          <w:color w:val="auto"/>
          <w:sz w:val="24"/>
          <w:szCs w:val="24"/>
          <w:lang w:val="en-US"/>
        </w:rPr>
      </w:pPr>
    </w:p>
    <w:p w:rsidR="00500B86" w:rsidRPr="00E83138" w:rsidRDefault="00F01D15" w:rsidP="001B4FE7">
      <w:pPr>
        <w:jc w:val="both"/>
        <w:rPr>
          <w:rFonts w:ascii="Times New Roman" w:hAnsi="Times New Roman"/>
          <w:bCs/>
          <w:color w:val="auto"/>
          <w:sz w:val="24"/>
          <w:szCs w:val="24"/>
          <w:lang w:val="en-US"/>
        </w:rPr>
      </w:pPr>
      <w:r>
        <w:rPr>
          <w:rFonts w:ascii="Times New Roman" w:hAnsi="Times New Roman"/>
          <w:bCs/>
          <w:color w:val="auto"/>
          <w:sz w:val="24"/>
          <w:szCs w:val="24"/>
          <w:lang w:val="en-US"/>
        </w:rPr>
        <w:lastRenderedPageBreak/>
        <w:t xml:space="preserve">Eləcə də </w:t>
      </w:r>
      <w:r w:rsidR="00BC129E">
        <w:rPr>
          <w:rFonts w:ascii="Times New Roman" w:hAnsi="Times New Roman"/>
          <w:b/>
          <w:bCs/>
          <w:color w:val="auto"/>
          <w:sz w:val="24"/>
          <w:szCs w:val="24"/>
          <w:lang w:val="en-US"/>
        </w:rPr>
        <w:t>standartlarda</w:t>
      </w:r>
      <w:r w:rsidR="003F6BD2" w:rsidRPr="003F6BD2">
        <w:rPr>
          <w:rFonts w:ascii="Times New Roman" w:hAnsi="Times New Roman"/>
          <w:b/>
          <w:bCs/>
          <w:color w:val="auto"/>
          <w:sz w:val="24"/>
          <w:szCs w:val="24"/>
          <w:lang w:val="en-US"/>
        </w:rPr>
        <w:t xml:space="preserve"> müfəssəl təsvirləri mümkün qədər aradan qaldırmaq</w:t>
      </w:r>
      <w:r w:rsidR="003F6BD2">
        <w:rPr>
          <w:rFonts w:ascii="Times New Roman" w:hAnsi="Times New Roman"/>
          <w:bCs/>
          <w:color w:val="auto"/>
          <w:sz w:val="24"/>
          <w:szCs w:val="24"/>
          <w:lang w:val="en-US"/>
        </w:rPr>
        <w:t xml:space="preserve"> (</w:t>
      </w:r>
      <w:proofErr w:type="gramStart"/>
      <w:r w:rsidR="003F6BD2">
        <w:rPr>
          <w:rFonts w:ascii="Times New Roman" w:hAnsi="Times New Roman"/>
          <w:bCs/>
          <w:color w:val="auto"/>
          <w:sz w:val="24"/>
          <w:szCs w:val="24"/>
          <w:lang w:val="en-US"/>
        </w:rPr>
        <w:t>məs.,</w:t>
      </w:r>
      <w:proofErr w:type="gramEnd"/>
      <w:r w:rsidR="003F6BD2">
        <w:rPr>
          <w:rFonts w:ascii="Times New Roman" w:hAnsi="Times New Roman"/>
          <w:bCs/>
          <w:color w:val="auto"/>
          <w:sz w:val="24"/>
          <w:szCs w:val="24"/>
          <w:lang w:val="en-US"/>
        </w:rPr>
        <w:t xml:space="preserve"> dərslər arasındakı fasilənin müddəti) tövsiyə olunur. </w:t>
      </w:r>
    </w:p>
    <w:p w:rsidR="004F4D59" w:rsidRPr="00E83138" w:rsidRDefault="004F4D59" w:rsidP="004F4D59">
      <w:pPr>
        <w:jc w:val="both"/>
        <w:rPr>
          <w:rFonts w:ascii="Times New Roman" w:hAnsi="Times New Roman"/>
          <w:bCs/>
          <w:color w:val="auto"/>
          <w:sz w:val="24"/>
          <w:szCs w:val="24"/>
          <w:lang w:val="en-US"/>
        </w:rPr>
      </w:pPr>
    </w:p>
    <w:p w:rsidR="00BE721C" w:rsidRDefault="001E43F0"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2. </w:t>
      </w:r>
      <w:r w:rsidR="00BE721C">
        <w:rPr>
          <w:rFonts w:ascii="Times New Roman" w:hAnsi="Times New Roman"/>
          <w:bCs/>
          <w:color w:val="auto"/>
          <w:sz w:val="24"/>
          <w:szCs w:val="24"/>
          <w:lang w:val="en-US"/>
        </w:rPr>
        <w:t xml:space="preserve">Eləcə də bütün </w:t>
      </w:r>
      <w:proofErr w:type="gramStart"/>
      <w:r w:rsidR="00BE721C">
        <w:rPr>
          <w:rFonts w:ascii="Times New Roman" w:hAnsi="Times New Roman"/>
          <w:bCs/>
          <w:color w:val="auto"/>
          <w:sz w:val="24"/>
          <w:szCs w:val="24"/>
          <w:lang w:val="en-US"/>
        </w:rPr>
        <w:t>ali</w:t>
      </w:r>
      <w:proofErr w:type="gramEnd"/>
      <w:r w:rsidR="00BE721C">
        <w:rPr>
          <w:rFonts w:ascii="Times New Roman" w:hAnsi="Times New Roman"/>
          <w:bCs/>
          <w:color w:val="auto"/>
          <w:sz w:val="24"/>
          <w:szCs w:val="24"/>
          <w:lang w:val="en-US"/>
        </w:rPr>
        <w:t xml:space="preserve"> təhsil səviyyələrində istifadə olunan</w:t>
      </w:r>
      <w:r w:rsidR="005C5225">
        <w:rPr>
          <w:rFonts w:ascii="Times New Roman" w:hAnsi="Times New Roman"/>
          <w:bCs/>
          <w:color w:val="auto"/>
          <w:sz w:val="24"/>
          <w:szCs w:val="24"/>
          <w:lang w:val="en-US"/>
        </w:rPr>
        <w:t xml:space="preserve"> və Dövlət standartının məzmununu anlamaq üçün vacib olan</w:t>
      </w:r>
      <w:r w:rsidR="00BE721C">
        <w:rPr>
          <w:rFonts w:ascii="Times New Roman" w:hAnsi="Times New Roman"/>
          <w:bCs/>
          <w:color w:val="auto"/>
          <w:sz w:val="24"/>
          <w:szCs w:val="24"/>
          <w:lang w:val="en-US"/>
        </w:rPr>
        <w:t xml:space="preserve"> təriflərin </w:t>
      </w:r>
      <w:r w:rsidR="00BE721C" w:rsidRPr="005C5225">
        <w:rPr>
          <w:rFonts w:ascii="Times New Roman" w:hAnsi="Times New Roman"/>
          <w:b/>
          <w:bCs/>
          <w:color w:val="auto"/>
          <w:sz w:val="24"/>
          <w:szCs w:val="24"/>
          <w:lang w:val="en-US"/>
        </w:rPr>
        <w:t xml:space="preserve">müəyyənləşdirilməsi və </w:t>
      </w:r>
      <w:r w:rsidR="005C5225" w:rsidRPr="005C5225">
        <w:rPr>
          <w:rFonts w:ascii="Times New Roman" w:hAnsi="Times New Roman"/>
          <w:b/>
          <w:bCs/>
          <w:color w:val="auto"/>
          <w:sz w:val="24"/>
          <w:szCs w:val="24"/>
          <w:lang w:val="en-US"/>
        </w:rPr>
        <w:t>Dövlət standartına əlavə edilməsi</w:t>
      </w:r>
      <w:r w:rsidR="005C5225">
        <w:rPr>
          <w:rFonts w:ascii="Times New Roman" w:hAnsi="Times New Roman"/>
          <w:bCs/>
          <w:color w:val="auto"/>
          <w:sz w:val="24"/>
          <w:szCs w:val="24"/>
          <w:lang w:val="en-US"/>
        </w:rPr>
        <w:t xml:space="preserve"> tövsiyə olunur. </w:t>
      </w:r>
    </w:p>
    <w:p w:rsidR="00B439AC" w:rsidRDefault="00B439AC" w:rsidP="004F4D59">
      <w:pPr>
        <w:jc w:val="both"/>
        <w:rPr>
          <w:rFonts w:ascii="Times New Roman" w:hAnsi="Times New Roman"/>
          <w:bCs/>
          <w:color w:val="auto"/>
          <w:sz w:val="24"/>
          <w:szCs w:val="24"/>
          <w:lang w:val="en-US"/>
        </w:rPr>
      </w:pPr>
    </w:p>
    <w:p w:rsidR="005C5225" w:rsidRDefault="00217E63"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Məsələn, bütün kurikurumlar təlim nəticələri və AKTS prinsiplərinə əsasən hazırlanmalı olsalar da, “təlim nəticələri” termini nə Dövlət standartı layihəsində, nə də ki təhsil səviyyələri üzrə standartlarda əks olunmayıb. </w:t>
      </w:r>
      <w:r w:rsidR="00030250">
        <w:rPr>
          <w:rFonts w:ascii="Times New Roman" w:hAnsi="Times New Roman"/>
          <w:bCs/>
          <w:color w:val="auto"/>
          <w:sz w:val="24"/>
          <w:szCs w:val="24"/>
          <w:lang w:val="en-US"/>
        </w:rPr>
        <w:t xml:space="preserve"> Bundan əlavə, </w:t>
      </w:r>
      <w:r w:rsidR="007C385D">
        <w:rPr>
          <w:rFonts w:ascii="Times New Roman" w:hAnsi="Times New Roman"/>
          <w:bCs/>
          <w:color w:val="auto"/>
          <w:sz w:val="24"/>
          <w:szCs w:val="24"/>
          <w:lang w:val="en-US"/>
        </w:rPr>
        <w:t xml:space="preserve">təhsil proqramı, kredit vahidi, akademik </w:t>
      </w:r>
      <w:proofErr w:type="gramStart"/>
      <w:r w:rsidR="007C385D">
        <w:rPr>
          <w:rFonts w:ascii="Times New Roman" w:hAnsi="Times New Roman"/>
          <w:bCs/>
          <w:color w:val="auto"/>
          <w:sz w:val="24"/>
          <w:szCs w:val="24"/>
          <w:lang w:val="en-US"/>
        </w:rPr>
        <w:t>il</w:t>
      </w:r>
      <w:proofErr w:type="gramEnd"/>
      <w:r w:rsidR="007C385D">
        <w:rPr>
          <w:rFonts w:ascii="Times New Roman" w:hAnsi="Times New Roman"/>
          <w:bCs/>
          <w:color w:val="auto"/>
          <w:sz w:val="24"/>
          <w:szCs w:val="24"/>
          <w:lang w:val="en-US"/>
        </w:rPr>
        <w:t>, kvalifikas</w:t>
      </w:r>
      <w:r w:rsidR="00472C60">
        <w:rPr>
          <w:rFonts w:ascii="Times New Roman" w:hAnsi="Times New Roman"/>
          <w:bCs/>
          <w:color w:val="auto"/>
          <w:sz w:val="24"/>
          <w:szCs w:val="24"/>
          <w:lang w:val="en-US"/>
        </w:rPr>
        <w:t xml:space="preserve">iya çərçivəsi, təlim nəticələri, əyani və qiyabi təhsil kimi terminlər müəyyənləşdirilməlidir. </w:t>
      </w:r>
    </w:p>
    <w:p w:rsidR="001C1AF3" w:rsidRDefault="001C1AF3" w:rsidP="004F4D59">
      <w:pPr>
        <w:jc w:val="both"/>
        <w:rPr>
          <w:rFonts w:ascii="Times New Roman" w:hAnsi="Times New Roman"/>
          <w:bCs/>
          <w:color w:val="auto"/>
          <w:sz w:val="24"/>
          <w:szCs w:val="24"/>
          <w:lang w:val="en-US"/>
        </w:rPr>
      </w:pPr>
    </w:p>
    <w:p w:rsidR="0055083A" w:rsidRDefault="00D31DE0" w:rsidP="001C1AF3">
      <w:pPr>
        <w:jc w:val="both"/>
        <w:rPr>
          <w:rFonts w:ascii="Times New Roman" w:hAnsi="Times New Roman"/>
          <w:bCs/>
          <w:color w:val="auto"/>
          <w:sz w:val="24"/>
          <w:szCs w:val="24"/>
          <w:lang w:val="en-US"/>
        </w:rPr>
      </w:pPr>
      <w:r>
        <w:rPr>
          <w:rFonts w:ascii="Times New Roman" w:hAnsi="Times New Roman"/>
          <w:bCs/>
          <w:color w:val="auto"/>
          <w:sz w:val="24"/>
          <w:szCs w:val="24"/>
          <w:lang w:val="en-US"/>
        </w:rPr>
        <w:t>3</w:t>
      </w:r>
      <w:r w:rsidR="001C1AF3" w:rsidRPr="00D669C1">
        <w:rPr>
          <w:rFonts w:ascii="Times New Roman" w:hAnsi="Times New Roman"/>
          <w:bCs/>
          <w:color w:val="auto"/>
          <w:sz w:val="24"/>
          <w:szCs w:val="24"/>
          <w:lang w:val="en-US"/>
        </w:rPr>
        <w:t>.</w:t>
      </w:r>
      <w:r w:rsidR="001C1AF3">
        <w:rPr>
          <w:rFonts w:ascii="Times New Roman" w:hAnsi="Times New Roman"/>
          <w:b/>
          <w:bCs/>
          <w:color w:val="auto"/>
          <w:sz w:val="24"/>
          <w:szCs w:val="24"/>
          <w:lang w:val="en-US"/>
        </w:rPr>
        <w:t xml:space="preserve"> </w:t>
      </w:r>
      <w:r w:rsidR="00BC4F43">
        <w:rPr>
          <w:rFonts w:ascii="Times New Roman" w:hAnsi="Times New Roman"/>
          <w:bCs/>
          <w:color w:val="auto"/>
          <w:sz w:val="24"/>
          <w:szCs w:val="24"/>
          <w:lang w:val="en-US"/>
        </w:rPr>
        <w:t xml:space="preserve">Eləcə də </w:t>
      </w:r>
      <w:r w:rsidR="00F8648F">
        <w:rPr>
          <w:rFonts w:ascii="Times New Roman" w:hAnsi="Times New Roman"/>
          <w:bCs/>
          <w:color w:val="auto"/>
          <w:sz w:val="24"/>
          <w:szCs w:val="24"/>
          <w:lang w:val="en-US"/>
        </w:rPr>
        <w:t xml:space="preserve">MKÇ layihəsində qeyd olunan </w:t>
      </w:r>
      <w:r w:rsidR="00BC4F43" w:rsidRPr="00780A85">
        <w:rPr>
          <w:rFonts w:ascii="Times New Roman" w:hAnsi="Times New Roman"/>
          <w:b/>
          <w:bCs/>
          <w:color w:val="auto"/>
          <w:sz w:val="24"/>
          <w:szCs w:val="24"/>
          <w:lang w:val="en-US"/>
        </w:rPr>
        <w:t>AT səviyyələri üzrə deskriptorları</w:t>
      </w:r>
      <w:r w:rsidR="00BC4F43">
        <w:rPr>
          <w:rFonts w:ascii="Times New Roman" w:hAnsi="Times New Roman"/>
          <w:bCs/>
          <w:color w:val="auto"/>
          <w:sz w:val="24"/>
          <w:szCs w:val="24"/>
          <w:lang w:val="en-US"/>
        </w:rPr>
        <w:t xml:space="preserve"> (6-8-ci səviyyələr) </w:t>
      </w:r>
      <w:r w:rsidR="00F8648F">
        <w:rPr>
          <w:rFonts w:ascii="Times New Roman" w:hAnsi="Times New Roman"/>
          <w:bCs/>
          <w:color w:val="auto"/>
          <w:sz w:val="24"/>
          <w:szCs w:val="24"/>
          <w:lang w:val="en-US"/>
        </w:rPr>
        <w:t xml:space="preserve">Əlavəyə daxil etməyi </w:t>
      </w:r>
      <w:r w:rsidR="00780A85">
        <w:rPr>
          <w:rFonts w:ascii="Times New Roman" w:hAnsi="Times New Roman"/>
          <w:bCs/>
          <w:color w:val="auto"/>
          <w:sz w:val="24"/>
          <w:szCs w:val="24"/>
          <w:lang w:val="en-US"/>
        </w:rPr>
        <w:t xml:space="preserve">və </w:t>
      </w:r>
      <w:r w:rsidR="00780A85" w:rsidRPr="00780A85">
        <w:rPr>
          <w:rFonts w:ascii="Times New Roman" w:hAnsi="Times New Roman"/>
          <w:b/>
          <w:bCs/>
          <w:color w:val="auto"/>
          <w:sz w:val="24"/>
          <w:szCs w:val="24"/>
          <w:lang w:val="en-US"/>
        </w:rPr>
        <w:t xml:space="preserve">AKÇ-nin müvafiq səviyyəsinə uyğunluğuna istinad etməyi </w:t>
      </w:r>
      <w:r w:rsidR="004257D2">
        <w:rPr>
          <w:rFonts w:ascii="Times New Roman" w:hAnsi="Times New Roman"/>
          <w:bCs/>
          <w:color w:val="auto"/>
          <w:sz w:val="24"/>
          <w:szCs w:val="24"/>
          <w:lang w:val="en-US"/>
        </w:rPr>
        <w:t xml:space="preserve">tövsiyə edirik. </w:t>
      </w:r>
      <w:r w:rsidR="000034D4">
        <w:rPr>
          <w:rFonts w:ascii="Times New Roman" w:hAnsi="Times New Roman"/>
          <w:bCs/>
          <w:color w:val="auto"/>
          <w:sz w:val="24"/>
          <w:szCs w:val="24"/>
          <w:lang w:val="en-US"/>
        </w:rPr>
        <w:t xml:space="preserve">Bu, kurikulum hazırlayanlara aydın istinad nöqtəsi verir və </w:t>
      </w:r>
      <w:r w:rsidR="002C1F37">
        <w:rPr>
          <w:rFonts w:ascii="Times New Roman" w:hAnsi="Times New Roman"/>
          <w:bCs/>
          <w:color w:val="auto"/>
          <w:sz w:val="24"/>
          <w:szCs w:val="24"/>
          <w:lang w:val="en-US"/>
        </w:rPr>
        <w:t>Bolonya prosesinin hədəflərinə nail olmaq üçün</w:t>
      </w:r>
      <w:r w:rsidR="002C1F37" w:rsidRPr="002C1F37">
        <w:rPr>
          <w:rFonts w:ascii="Times New Roman" w:hAnsi="Times New Roman"/>
          <w:bCs/>
          <w:color w:val="auto"/>
          <w:sz w:val="24"/>
          <w:szCs w:val="24"/>
          <w:lang w:val="en-US"/>
        </w:rPr>
        <w:t xml:space="preserve"> </w:t>
      </w:r>
      <w:r w:rsidR="002C1F37">
        <w:rPr>
          <w:rFonts w:ascii="Times New Roman" w:hAnsi="Times New Roman"/>
          <w:bCs/>
          <w:color w:val="auto"/>
          <w:sz w:val="24"/>
          <w:szCs w:val="24"/>
          <w:lang w:val="en-US"/>
        </w:rPr>
        <w:t xml:space="preserve">Azərbaycan </w:t>
      </w:r>
      <w:proofErr w:type="gramStart"/>
      <w:r w:rsidR="002C1F37">
        <w:rPr>
          <w:rFonts w:ascii="Times New Roman" w:hAnsi="Times New Roman"/>
          <w:bCs/>
          <w:color w:val="auto"/>
          <w:sz w:val="24"/>
          <w:szCs w:val="24"/>
          <w:lang w:val="en-US"/>
        </w:rPr>
        <w:t>ali</w:t>
      </w:r>
      <w:proofErr w:type="gramEnd"/>
      <w:r w:rsidR="002C1F37">
        <w:rPr>
          <w:rFonts w:ascii="Times New Roman" w:hAnsi="Times New Roman"/>
          <w:bCs/>
          <w:color w:val="auto"/>
          <w:sz w:val="24"/>
          <w:szCs w:val="24"/>
          <w:lang w:val="en-US"/>
        </w:rPr>
        <w:t xml:space="preserve"> təhsilini dəstəkləyir. </w:t>
      </w:r>
    </w:p>
    <w:p w:rsidR="00FB78B2" w:rsidRDefault="00FB78B2" w:rsidP="001C1AF3">
      <w:pPr>
        <w:jc w:val="both"/>
        <w:rPr>
          <w:rFonts w:ascii="Times New Roman" w:hAnsi="Times New Roman"/>
          <w:bCs/>
          <w:color w:val="auto"/>
          <w:sz w:val="24"/>
          <w:szCs w:val="24"/>
          <w:lang w:val="en-US"/>
        </w:rPr>
      </w:pPr>
    </w:p>
    <w:p w:rsidR="001B4648" w:rsidRDefault="00D31DE0" w:rsidP="001C1AF3">
      <w:pPr>
        <w:jc w:val="both"/>
        <w:rPr>
          <w:rFonts w:ascii="Times New Roman" w:hAnsi="Times New Roman"/>
          <w:bCs/>
          <w:color w:val="auto"/>
          <w:sz w:val="24"/>
          <w:szCs w:val="24"/>
          <w:lang w:val="en-US"/>
        </w:rPr>
      </w:pPr>
      <w:r>
        <w:rPr>
          <w:rFonts w:ascii="Times New Roman" w:hAnsi="Times New Roman"/>
          <w:bCs/>
          <w:color w:val="auto"/>
          <w:sz w:val="24"/>
          <w:szCs w:val="24"/>
          <w:lang w:val="en-US"/>
        </w:rPr>
        <w:t>4</w:t>
      </w:r>
      <w:r w:rsidR="00FB78B2" w:rsidRPr="00D669C1">
        <w:rPr>
          <w:rFonts w:ascii="Times New Roman" w:hAnsi="Times New Roman"/>
          <w:bCs/>
          <w:color w:val="auto"/>
          <w:sz w:val="24"/>
          <w:szCs w:val="24"/>
          <w:lang w:val="en-US"/>
        </w:rPr>
        <w:t>.</w:t>
      </w:r>
      <w:r w:rsidR="00FB78B2">
        <w:rPr>
          <w:rFonts w:ascii="Times New Roman" w:hAnsi="Times New Roman"/>
          <w:b/>
          <w:bCs/>
          <w:color w:val="auto"/>
          <w:sz w:val="24"/>
          <w:szCs w:val="24"/>
          <w:lang w:val="en-US"/>
        </w:rPr>
        <w:t xml:space="preserve"> </w:t>
      </w:r>
      <w:r w:rsidR="001B4648">
        <w:rPr>
          <w:rFonts w:ascii="Times New Roman" w:hAnsi="Times New Roman"/>
          <w:bCs/>
          <w:color w:val="auto"/>
          <w:sz w:val="24"/>
          <w:szCs w:val="24"/>
          <w:lang w:val="en-US"/>
        </w:rPr>
        <w:t>Milli təhsil stanartlarının (proqramlar, kurikulumlar) sayını azaltmaq və kurikulumların hazırlanmasında ATM-lərə daha böyük müxtariyyət vermək üçün təhsil proqramlarını İSCED təsnifatına əsaslanan və Azərbaycan kontekstinə və ehiyacına uyğunlaşdırıl</w:t>
      </w:r>
      <w:r w:rsidR="00A24CF5">
        <w:rPr>
          <w:rFonts w:ascii="Times New Roman" w:hAnsi="Times New Roman"/>
          <w:bCs/>
          <w:color w:val="auto"/>
          <w:sz w:val="24"/>
          <w:szCs w:val="24"/>
          <w:lang w:val="en-US"/>
        </w:rPr>
        <w:t>mış</w:t>
      </w:r>
      <w:r w:rsidR="001B4648">
        <w:rPr>
          <w:rFonts w:ascii="Times New Roman" w:hAnsi="Times New Roman"/>
          <w:bCs/>
          <w:color w:val="auto"/>
          <w:sz w:val="24"/>
          <w:szCs w:val="24"/>
          <w:lang w:val="en-US"/>
        </w:rPr>
        <w:t xml:space="preserve"> </w:t>
      </w:r>
      <w:r w:rsidR="001B4648" w:rsidRPr="001B4648">
        <w:rPr>
          <w:rFonts w:ascii="Times New Roman" w:hAnsi="Times New Roman"/>
          <w:b/>
          <w:bCs/>
          <w:color w:val="auto"/>
          <w:sz w:val="24"/>
          <w:szCs w:val="24"/>
          <w:lang w:val="en-US"/>
        </w:rPr>
        <w:t>daha geniş vahidlərdə - təhsil sahələrində</w:t>
      </w:r>
      <w:r w:rsidR="001B4648">
        <w:rPr>
          <w:rFonts w:ascii="Times New Roman" w:hAnsi="Times New Roman"/>
          <w:bCs/>
          <w:color w:val="auto"/>
          <w:sz w:val="24"/>
          <w:szCs w:val="24"/>
          <w:lang w:val="en-US"/>
        </w:rPr>
        <w:t xml:space="preserve"> (və ya təhsil proqramı qruplarında) birləşdirməyi tövsiyə edirik. Bu milli təhsil proqramlarının hazırlanmasını eləcə də gələcək xarici qiymətləndirmələri (akkreditasiya) asanlaşdıracaq və </w:t>
      </w:r>
      <w:r w:rsidR="00E8780F">
        <w:rPr>
          <w:rFonts w:ascii="Times New Roman" w:hAnsi="Times New Roman"/>
          <w:bCs/>
          <w:color w:val="auto"/>
          <w:sz w:val="24"/>
          <w:szCs w:val="24"/>
          <w:lang w:val="en-US"/>
        </w:rPr>
        <w:t xml:space="preserve">dünya (inkişaf etmiş) ölkələrinin bir çoxunda mövcud olan trendlərə uyğun olacaq. </w:t>
      </w:r>
    </w:p>
    <w:p w:rsidR="00FB78B2" w:rsidRDefault="00FB78B2" w:rsidP="001C1AF3">
      <w:pPr>
        <w:jc w:val="both"/>
        <w:rPr>
          <w:rFonts w:ascii="Times New Roman" w:hAnsi="Times New Roman"/>
          <w:bCs/>
          <w:color w:val="auto"/>
          <w:sz w:val="24"/>
          <w:szCs w:val="24"/>
          <w:lang w:val="en-US"/>
        </w:rPr>
      </w:pPr>
    </w:p>
    <w:p w:rsidR="004F4D59" w:rsidRPr="00361C15" w:rsidRDefault="00361C15" w:rsidP="004F4D59">
      <w:pPr>
        <w:jc w:val="both"/>
        <w:rPr>
          <w:rFonts w:ascii="Times New Roman" w:hAnsi="Times New Roman"/>
          <w:b/>
          <w:bCs/>
          <w:i/>
          <w:color w:val="auto"/>
          <w:sz w:val="24"/>
          <w:szCs w:val="24"/>
          <w:lang w:val="az-Latn-AZ"/>
        </w:rPr>
      </w:pPr>
      <w:r>
        <w:rPr>
          <w:rFonts w:ascii="Times New Roman" w:hAnsi="Times New Roman"/>
          <w:b/>
          <w:bCs/>
          <w:i/>
          <w:color w:val="auto"/>
          <w:sz w:val="24"/>
          <w:szCs w:val="24"/>
          <w:lang w:val="en-US"/>
        </w:rPr>
        <w:t>B</w:t>
      </w:r>
      <w:r>
        <w:rPr>
          <w:rFonts w:ascii="Times New Roman" w:hAnsi="Times New Roman"/>
          <w:b/>
          <w:bCs/>
          <w:i/>
          <w:color w:val="auto"/>
          <w:sz w:val="24"/>
          <w:szCs w:val="24"/>
          <w:lang w:val="az-Latn-AZ"/>
        </w:rPr>
        <w:t xml:space="preserve">ütün </w:t>
      </w:r>
      <w:proofErr w:type="gramStart"/>
      <w:r>
        <w:rPr>
          <w:rFonts w:ascii="Times New Roman" w:hAnsi="Times New Roman"/>
          <w:b/>
          <w:bCs/>
          <w:i/>
          <w:color w:val="auto"/>
          <w:sz w:val="24"/>
          <w:szCs w:val="24"/>
          <w:lang w:val="az-Latn-AZ"/>
        </w:rPr>
        <w:t>ali</w:t>
      </w:r>
      <w:proofErr w:type="gramEnd"/>
      <w:r>
        <w:rPr>
          <w:rFonts w:ascii="Times New Roman" w:hAnsi="Times New Roman"/>
          <w:b/>
          <w:bCs/>
          <w:i/>
          <w:color w:val="auto"/>
          <w:sz w:val="24"/>
          <w:szCs w:val="24"/>
          <w:lang w:val="az-Latn-AZ"/>
        </w:rPr>
        <w:t xml:space="preserve"> təhsil səviyyələri üzrə vahid tələblər</w:t>
      </w:r>
    </w:p>
    <w:p w:rsidR="00256E3F" w:rsidRDefault="00256E3F" w:rsidP="004F4D59">
      <w:pPr>
        <w:jc w:val="both"/>
        <w:rPr>
          <w:rFonts w:ascii="Times New Roman" w:hAnsi="Times New Roman"/>
          <w:bCs/>
          <w:color w:val="auto"/>
          <w:sz w:val="24"/>
          <w:szCs w:val="24"/>
          <w:lang w:val="en-US"/>
        </w:rPr>
      </w:pPr>
    </w:p>
    <w:p w:rsidR="00BD4E4B" w:rsidRDefault="001B4FE7"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5</w:t>
      </w:r>
      <w:r w:rsidR="001E43F0">
        <w:rPr>
          <w:rFonts w:ascii="Times New Roman" w:hAnsi="Times New Roman"/>
          <w:bCs/>
          <w:color w:val="auto"/>
          <w:sz w:val="24"/>
          <w:szCs w:val="24"/>
          <w:lang w:val="en-US"/>
        </w:rPr>
        <w:t xml:space="preserve">. </w:t>
      </w:r>
      <w:r w:rsidR="00A36398">
        <w:rPr>
          <w:rFonts w:ascii="Times New Roman" w:hAnsi="Times New Roman"/>
          <w:bCs/>
          <w:color w:val="auto"/>
          <w:sz w:val="24"/>
          <w:szCs w:val="24"/>
          <w:lang w:val="en-US"/>
        </w:rPr>
        <w:t xml:space="preserve">Dövlət standartı layihəsinin ikinci fəslində </w:t>
      </w:r>
      <w:proofErr w:type="gramStart"/>
      <w:r w:rsidR="00A36398">
        <w:rPr>
          <w:rFonts w:ascii="Times New Roman" w:hAnsi="Times New Roman"/>
          <w:bCs/>
          <w:color w:val="auto"/>
          <w:sz w:val="24"/>
          <w:szCs w:val="24"/>
          <w:lang w:val="en-US"/>
        </w:rPr>
        <w:t>ali</w:t>
      </w:r>
      <w:proofErr w:type="gramEnd"/>
      <w:r w:rsidR="00A36398">
        <w:rPr>
          <w:rFonts w:ascii="Times New Roman" w:hAnsi="Times New Roman"/>
          <w:bCs/>
          <w:color w:val="auto"/>
          <w:sz w:val="24"/>
          <w:szCs w:val="24"/>
          <w:lang w:val="en-US"/>
        </w:rPr>
        <w:t xml:space="preserve"> təhsilin məzmunu, əsas hədəflər və ən uyğun təlim nəticələri təsvir edilib. </w:t>
      </w:r>
      <w:r w:rsidR="00A36398" w:rsidRPr="00A36398">
        <w:rPr>
          <w:rFonts w:ascii="Times New Roman" w:hAnsi="Times New Roman"/>
          <w:b/>
          <w:bCs/>
          <w:color w:val="auto"/>
          <w:sz w:val="24"/>
          <w:szCs w:val="24"/>
          <w:lang w:val="en-US"/>
        </w:rPr>
        <w:t>Ali təhsilin bütün təhsil səviyyələri (o cümlədən doktorantura təhsili) üzrə müvafiq keyfiyyət tələblərini fəslə əlavə etməyi</w:t>
      </w:r>
      <w:r w:rsidR="00A36398">
        <w:rPr>
          <w:rFonts w:ascii="Times New Roman" w:hAnsi="Times New Roman"/>
          <w:bCs/>
          <w:color w:val="auto"/>
          <w:sz w:val="24"/>
          <w:szCs w:val="24"/>
          <w:lang w:val="en-US"/>
        </w:rPr>
        <w:t xml:space="preserve"> və </w:t>
      </w:r>
      <w:r w:rsidR="004A66CF">
        <w:rPr>
          <w:rFonts w:ascii="Times New Roman" w:hAnsi="Times New Roman"/>
          <w:bCs/>
          <w:color w:val="auto"/>
          <w:sz w:val="24"/>
          <w:szCs w:val="24"/>
          <w:lang w:val="en-US"/>
        </w:rPr>
        <w:t xml:space="preserve">müvafiq surətdə </w:t>
      </w:r>
      <w:r w:rsidR="00A36398">
        <w:rPr>
          <w:rFonts w:ascii="Times New Roman" w:hAnsi="Times New Roman"/>
          <w:bCs/>
          <w:color w:val="auto"/>
          <w:sz w:val="24"/>
          <w:szCs w:val="24"/>
          <w:lang w:val="en-US"/>
        </w:rPr>
        <w:t xml:space="preserve">yenidən adlandırmağı tövsiyə edirik. </w:t>
      </w:r>
    </w:p>
    <w:p w:rsidR="001E43F0" w:rsidRDefault="001E43F0" w:rsidP="004F4D59">
      <w:pPr>
        <w:jc w:val="both"/>
        <w:rPr>
          <w:rFonts w:ascii="Times New Roman" w:hAnsi="Times New Roman"/>
          <w:bCs/>
          <w:color w:val="auto"/>
          <w:sz w:val="24"/>
          <w:szCs w:val="24"/>
          <w:lang w:val="en-US"/>
        </w:rPr>
      </w:pPr>
    </w:p>
    <w:p w:rsidR="00C87572" w:rsidRPr="00C87572" w:rsidRDefault="00C87572" w:rsidP="004F4D59">
      <w:pPr>
        <w:jc w:val="both"/>
        <w:rPr>
          <w:rFonts w:ascii="Times New Roman" w:hAnsi="Times New Roman"/>
          <w:bCs/>
          <w:color w:val="auto"/>
          <w:sz w:val="24"/>
          <w:szCs w:val="24"/>
          <w:lang w:val="az-Latn-AZ"/>
        </w:rPr>
      </w:pPr>
      <w:r>
        <w:rPr>
          <w:rFonts w:ascii="Times New Roman" w:hAnsi="Times New Roman"/>
          <w:bCs/>
          <w:color w:val="auto"/>
          <w:sz w:val="24"/>
          <w:szCs w:val="24"/>
          <w:lang w:val="en-US"/>
        </w:rPr>
        <w:t>F</w:t>
      </w:r>
      <w:r>
        <w:rPr>
          <w:rFonts w:ascii="Times New Roman" w:hAnsi="Times New Roman"/>
          <w:bCs/>
          <w:color w:val="auto"/>
          <w:sz w:val="24"/>
          <w:szCs w:val="24"/>
          <w:lang w:val="az-Latn-AZ"/>
        </w:rPr>
        <w:t>əslin məzmunu üzrə növbəti təklif universitet</w:t>
      </w:r>
      <w:r w:rsidR="007A61F9">
        <w:rPr>
          <w:rFonts w:ascii="Times New Roman" w:hAnsi="Times New Roman"/>
          <w:bCs/>
          <w:color w:val="auto"/>
          <w:sz w:val="24"/>
          <w:szCs w:val="24"/>
          <w:lang w:val="az-Latn-AZ"/>
        </w:rPr>
        <w:t xml:space="preserve"> və</w:t>
      </w:r>
      <w:r>
        <w:rPr>
          <w:rFonts w:ascii="Times New Roman" w:hAnsi="Times New Roman"/>
          <w:bCs/>
          <w:color w:val="auto"/>
          <w:sz w:val="24"/>
          <w:szCs w:val="24"/>
          <w:lang w:val="az-Latn-AZ"/>
        </w:rPr>
        <w:t xml:space="preserve"> TN nümayəndələrindən və Tvinninq layihəsinin ekspertlərindən ibarət </w:t>
      </w:r>
      <w:r w:rsidR="00C8579B">
        <w:rPr>
          <w:rFonts w:ascii="Times New Roman" w:hAnsi="Times New Roman"/>
          <w:bCs/>
          <w:color w:val="auto"/>
          <w:sz w:val="24"/>
          <w:szCs w:val="24"/>
          <w:lang w:val="az-Latn-AZ"/>
        </w:rPr>
        <w:t xml:space="preserve">işçi </w:t>
      </w:r>
      <w:r>
        <w:rPr>
          <w:rFonts w:ascii="Times New Roman" w:hAnsi="Times New Roman"/>
          <w:bCs/>
          <w:color w:val="auto"/>
          <w:sz w:val="24"/>
          <w:szCs w:val="24"/>
          <w:lang w:val="az-Latn-AZ"/>
        </w:rPr>
        <w:t xml:space="preserve">qrupun hazırladığı Azərbaycan </w:t>
      </w:r>
      <w:proofErr w:type="gramStart"/>
      <w:r>
        <w:rPr>
          <w:rFonts w:ascii="Times New Roman" w:hAnsi="Times New Roman"/>
          <w:bCs/>
          <w:color w:val="auto"/>
          <w:sz w:val="24"/>
          <w:szCs w:val="24"/>
          <w:lang w:val="az-Latn-AZ"/>
        </w:rPr>
        <w:t>ali</w:t>
      </w:r>
      <w:proofErr w:type="gramEnd"/>
      <w:r>
        <w:rPr>
          <w:rFonts w:ascii="Times New Roman" w:hAnsi="Times New Roman"/>
          <w:bCs/>
          <w:color w:val="auto"/>
          <w:sz w:val="24"/>
          <w:szCs w:val="24"/>
          <w:lang w:val="az-Latn-AZ"/>
        </w:rPr>
        <w:t xml:space="preserve"> təhsilində keyfiyyət təminatı üzrə Standartlar və Təlimatlardan qaynaqlanır. </w:t>
      </w:r>
      <w:r w:rsidR="003422CB">
        <w:rPr>
          <w:rFonts w:ascii="Times New Roman" w:hAnsi="Times New Roman"/>
          <w:bCs/>
          <w:color w:val="auto"/>
          <w:sz w:val="24"/>
          <w:szCs w:val="24"/>
          <w:lang w:val="az-Latn-AZ"/>
        </w:rPr>
        <w:t xml:space="preserve">Ali təhsil Dövlət standartında əks olunan keyfiyyət tələbləri daxili və xarici keyfiyyət təminatı (o cümlədən lisenziyanın verilməsi) üçün vahid əsas rolunu oynayır. </w:t>
      </w:r>
    </w:p>
    <w:p w:rsidR="00BD4E4B" w:rsidRPr="00724008" w:rsidRDefault="00BD4E4B" w:rsidP="004F4D59">
      <w:pPr>
        <w:jc w:val="both"/>
        <w:rPr>
          <w:rFonts w:ascii="Times New Roman" w:hAnsi="Times New Roman"/>
          <w:bCs/>
          <w:color w:val="auto"/>
          <w:sz w:val="24"/>
          <w:szCs w:val="24"/>
          <w:lang w:val="az-Latn-AZ"/>
        </w:rPr>
      </w:pPr>
    </w:p>
    <w:p w:rsidR="000263AA" w:rsidRPr="00724008" w:rsidRDefault="000263AA" w:rsidP="00CD40F6">
      <w:pPr>
        <w:pStyle w:val="a6"/>
        <w:numPr>
          <w:ilvl w:val="0"/>
          <w:numId w:val="14"/>
        </w:numPr>
        <w:jc w:val="both"/>
        <w:rPr>
          <w:rFonts w:ascii="Times New Roman" w:hAnsi="Times New Roman"/>
          <w:bCs/>
          <w:color w:val="auto"/>
          <w:sz w:val="24"/>
          <w:szCs w:val="24"/>
          <w:lang w:val="az-Latn-AZ"/>
        </w:rPr>
      </w:pPr>
      <w:r w:rsidRPr="00724008">
        <w:rPr>
          <w:rFonts w:ascii="Times New Roman" w:hAnsi="Times New Roman"/>
          <w:bCs/>
          <w:color w:val="auto"/>
          <w:sz w:val="24"/>
          <w:szCs w:val="24"/>
          <w:lang w:val="az-Latn-AZ"/>
        </w:rPr>
        <w:t xml:space="preserve">Ali təhsil müəssisəsi </w:t>
      </w:r>
      <w:r w:rsidR="00936497" w:rsidRPr="00724008">
        <w:rPr>
          <w:rFonts w:ascii="Times New Roman" w:hAnsi="Times New Roman"/>
          <w:bCs/>
          <w:color w:val="auto"/>
          <w:sz w:val="24"/>
          <w:szCs w:val="24"/>
          <w:lang w:val="az-Latn-AZ"/>
        </w:rPr>
        <w:t xml:space="preserve">müasir şərtlər və tələblərə öyrəşmək, rəqabətədavamlı, müstəqil və yaradıcı fərd və məsuliyyətli vətəndaş olmaq, informasiya cəmiyyətində yaşamaq və fəaliyyət göstərmək və kommunikasiya yaratmaq üçün tələbələrin bacarığını inkişaf etdirməlidir. </w:t>
      </w:r>
    </w:p>
    <w:p w:rsidR="00DB47BF" w:rsidRPr="00724008" w:rsidRDefault="00A83745" w:rsidP="00DB47BF">
      <w:pPr>
        <w:pStyle w:val="a6"/>
        <w:numPr>
          <w:ilvl w:val="0"/>
          <w:numId w:val="14"/>
        </w:numPr>
        <w:jc w:val="both"/>
        <w:rPr>
          <w:rFonts w:ascii="Times New Roman" w:hAnsi="Times New Roman"/>
          <w:bCs/>
          <w:color w:val="auto"/>
          <w:sz w:val="24"/>
          <w:szCs w:val="24"/>
          <w:lang w:val="az-Latn-AZ"/>
        </w:rPr>
      </w:pPr>
      <w:r w:rsidRPr="00724008">
        <w:rPr>
          <w:rFonts w:ascii="Times New Roman" w:hAnsi="Times New Roman"/>
          <w:bCs/>
          <w:color w:val="auto"/>
          <w:sz w:val="24"/>
          <w:szCs w:val="24"/>
          <w:lang w:val="az-Latn-AZ"/>
        </w:rPr>
        <w:t xml:space="preserve">Müəssisə akademik etimadı dəstəkləyir və </w:t>
      </w:r>
      <w:r w:rsidR="0087668F" w:rsidRPr="00724008">
        <w:rPr>
          <w:rFonts w:ascii="Times New Roman" w:hAnsi="Times New Roman"/>
          <w:bCs/>
          <w:color w:val="auto"/>
          <w:sz w:val="24"/>
          <w:szCs w:val="24"/>
          <w:lang w:val="az-Latn-AZ"/>
        </w:rPr>
        <w:t xml:space="preserve">akademik saxtakarlığa qarşı sayıqdır; </w:t>
      </w:r>
      <w:r w:rsidR="00826E90" w:rsidRPr="00724008">
        <w:rPr>
          <w:rFonts w:ascii="Times New Roman" w:hAnsi="Times New Roman"/>
          <w:bCs/>
          <w:color w:val="auto"/>
          <w:sz w:val="24"/>
          <w:szCs w:val="24"/>
          <w:lang w:val="az-Latn-AZ"/>
        </w:rPr>
        <w:t>tələbələrə və işçi heyətə qarşı hər hans</w:t>
      </w:r>
      <w:r w:rsidR="00C12CCD" w:rsidRPr="00724008">
        <w:rPr>
          <w:rFonts w:ascii="Times New Roman" w:hAnsi="Times New Roman"/>
          <w:bCs/>
          <w:color w:val="auto"/>
          <w:sz w:val="24"/>
          <w:szCs w:val="24"/>
          <w:lang w:val="az-Latn-AZ"/>
        </w:rPr>
        <w:t xml:space="preserve">ı dözümsüzlük və ayrı-seçkilik hallarından mühafizəni dəstəkləyir. </w:t>
      </w:r>
    </w:p>
    <w:p w:rsidR="00244C96" w:rsidRPr="00724008" w:rsidRDefault="00244C96" w:rsidP="00DB47BF">
      <w:pPr>
        <w:pStyle w:val="a6"/>
        <w:numPr>
          <w:ilvl w:val="0"/>
          <w:numId w:val="14"/>
        </w:numPr>
        <w:jc w:val="both"/>
        <w:rPr>
          <w:rFonts w:ascii="Times New Roman" w:hAnsi="Times New Roman"/>
          <w:bCs/>
          <w:color w:val="auto"/>
          <w:sz w:val="24"/>
          <w:szCs w:val="24"/>
          <w:lang w:val="az-Latn-AZ"/>
        </w:rPr>
      </w:pPr>
      <w:r w:rsidRPr="00724008">
        <w:rPr>
          <w:rFonts w:ascii="Times New Roman" w:hAnsi="Times New Roman"/>
          <w:bCs/>
          <w:color w:val="auto"/>
          <w:sz w:val="24"/>
          <w:szCs w:val="24"/>
          <w:lang w:val="az-Latn-AZ"/>
        </w:rPr>
        <w:t xml:space="preserve">Təhsil planlarının </w:t>
      </w:r>
      <w:r w:rsidR="00951E12" w:rsidRPr="00724008">
        <w:rPr>
          <w:rFonts w:ascii="Times New Roman" w:hAnsi="Times New Roman"/>
          <w:bCs/>
          <w:color w:val="auto"/>
          <w:sz w:val="24"/>
          <w:szCs w:val="24"/>
          <w:lang w:val="az-Latn-AZ"/>
        </w:rPr>
        <w:t xml:space="preserve">tərtibi və </w:t>
      </w:r>
      <w:r w:rsidRPr="00724008">
        <w:rPr>
          <w:rFonts w:ascii="Times New Roman" w:hAnsi="Times New Roman"/>
          <w:bCs/>
          <w:color w:val="auto"/>
          <w:sz w:val="24"/>
          <w:szCs w:val="24"/>
          <w:lang w:val="az-Latn-AZ"/>
        </w:rPr>
        <w:t>hazırlanması</w:t>
      </w:r>
      <w:r w:rsidR="008E58DA" w:rsidRPr="00724008">
        <w:rPr>
          <w:rFonts w:ascii="Times New Roman" w:hAnsi="Times New Roman"/>
          <w:bCs/>
          <w:color w:val="auto"/>
          <w:sz w:val="24"/>
          <w:szCs w:val="24"/>
          <w:lang w:val="az-Latn-AZ"/>
        </w:rPr>
        <w:t xml:space="preserve"> müəssisənin fəaliyyət sahəsi və təhsil hədəflərinə, </w:t>
      </w:r>
      <w:r w:rsidRPr="00724008">
        <w:rPr>
          <w:rFonts w:ascii="Times New Roman" w:hAnsi="Times New Roman"/>
          <w:bCs/>
          <w:color w:val="auto"/>
          <w:sz w:val="24"/>
          <w:szCs w:val="24"/>
          <w:lang w:val="az-Latn-AZ"/>
        </w:rPr>
        <w:t xml:space="preserve"> cəmiyyətin</w:t>
      </w:r>
      <w:r w:rsidR="008E58DA" w:rsidRPr="00724008">
        <w:rPr>
          <w:rFonts w:ascii="Times New Roman" w:hAnsi="Times New Roman"/>
          <w:bCs/>
          <w:color w:val="auto"/>
          <w:sz w:val="24"/>
          <w:szCs w:val="24"/>
          <w:lang w:val="az-Latn-AZ"/>
        </w:rPr>
        <w:t xml:space="preserve"> gözləntilərinə</w:t>
      </w:r>
      <w:r w:rsidRPr="00724008">
        <w:rPr>
          <w:rFonts w:ascii="Times New Roman" w:hAnsi="Times New Roman"/>
          <w:bCs/>
          <w:color w:val="auto"/>
          <w:sz w:val="24"/>
          <w:szCs w:val="24"/>
          <w:lang w:val="az-Latn-AZ"/>
        </w:rPr>
        <w:t xml:space="preserve">, əmək bazarının </w:t>
      </w:r>
      <w:r w:rsidR="008E58DA" w:rsidRPr="00724008">
        <w:rPr>
          <w:rFonts w:ascii="Times New Roman" w:hAnsi="Times New Roman"/>
          <w:bCs/>
          <w:color w:val="auto"/>
          <w:sz w:val="24"/>
          <w:szCs w:val="24"/>
          <w:lang w:val="az-Latn-AZ"/>
        </w:rPr>
        <w:t xml:space="preserve">ehtiyaclarına və ən son tədqiqata </w:t>
      </w:r>
      <w:r w:rsidRPr="00724008">
        <w:rPr>
          <w:rFonts w:ascii="Times New Roman" w:hAnsi="Times New Roman"/>
          <w:bCs/>
          <w:color w:val="auto"/>
          <w:sz w:val="24"/>
          <w:szCs w:val="24"/>
          <w:lang w:val="az-Latn-AZ"/>
        </w:rPr>
        <w:t>uyğun</w:t>
      </w:r>
      <w:r w:rsidR="008E58DA" w:rsidRPr="00724008">
        <w:rPr>
          <w:rFonts w:ascii="Times New Roman" w:hAnsi="Times New Roman"/>
          <w:bCs/>
          <w:color w:val="auto"/>
          <w:sz w:val="24"/>
          <w:szCs w:val="24"/>
          <w:lang w:val="az-Latn-AZ"/>
        </w:rPr>
        <w:t>dur</w:t>
      </w:r>
      <w:r w:rsidRPr="00724008">
        <w:rPr>
          <w:rFonts w:ascii="Times New Roman" w:hAnsi="Times New Roman"/>
          <w:bCs/>
          <w:color w:val="auto"/>
          <w:sz w:val="24"/>
          <w:szCs w:val="24"/>
          <w:lang w:val="az-Latn-AZ"/>
        </w:rPr>
        <w:t>.</w:t>
      </w:r>
    </w:p>
    <w:p w:rsidR="00DB47BF" w:rsidRPr="00724008" w:rsidRDefault="00DD51DB" w:rsidP="00DB47BF">
      <w:pPr>
        <w:pStyle w:val="a6"/>
        <w:numPr>
          <w:ilvl w:val="0"/>
          <w:numId w:val="14"/>
        </w:numPr>
        <w:jc w:val="both"/>
        <w:rPr>
          <w:rFonts w:ascii="Times New Roman" w:hAnsi="Times New Roman"/>
          <w:bCs/>
          <w:color w:val="auto"/>
          <w:sz w:val="24"/>
          <w:szCs w:val="24"/>
          <w:lang w:val="az-Latn-AZ"/>
        </w:rPr>
      </w:pPr>
      <w:r w:rsidRPr="00724008">
        <w:rPr>
          <w:rFonts w:ascii="Times New Roman" w:eastAsia="Calibri" w:hAnsi="Times New Roman"/>
          <w:color w:val="auto"/>
          <w:sz w:val="24"/>
          <w:szCs w:val="24"/>
          <w:lang w:val="az-Latn-AZ"/>
        </w:rPr>
        <w:lastRenderedPageBreak/>
        <w:t>Proqramların məqsədləri, nəzərdə tutulan təlim nəticələri və qəbul və məzun olmaq üçün zəruri olan tələblər aydın şəkildə müəyyənləşdirilib.</w:t>
      </w:r>
    </w:p>
    <w:p w:rsidR="00DB47BF" w:rsidRPr="00724008" w:rsidRDefault="00D40C67" w:rsidP="00DB47BF">
      <w:pPr>
        <w:pStyle w:val="a6"/>
        <w:numPr>
          <w:ilvl w:val="0"/>
          <w:numId w:val="14"/>
        </w:numPr>
        <w:jc w:val="both"/>
        <w:rPr>
          <w:rFonts w:ascii="Times New Roman" w:hAnsi="Times New Roman"/>
          <w:bCs/>
          <w:color w:val="auto"/>
          <w:sz w:val="24"/>
          <w:szCs w:val="24"/>
          <w:lang w:val="az-Latn-AZ"/>
        </w:rPr>
      </w:pPr>
      <w:r w:rsidRPr="00724008">
        <w:rPr>
          <w:rFonts w:ascii="Times New Roman" w:hAnsi="Times New Roman"/>
          <w:bCs/>
          <w:color w:val="auto"/>
          <w:sz w:val="24"/>
          <w:szCs w:val="24"/>
          <w:lang w:val="az-Latn-AZ"/>
        </w:rPr>
        <w:t>Ali təhsilin bütün səviyyələrində t</w:t>
      </w:r>
      <w:r w:rsidRPr="00724008">
        <w:rPr>
          <w:rFonts w:ascii="Times New Roman" w:hAnsi="Times New Roman"/>
          <w:color w:val="auto"/>
          <w:sz w:val="24"/>
          <w:szCs w:val="24"/>
          <w:lang w:val="az-Latn-AZ"/>
        </w:rPr>
        <w:t>ələbənin dərs yükü kredit sistemində müəyyənləşdirilib</w:t>
      </w:r>
      <w:r w:rsidR="006F11D8" w:rsidRPr="00724008">
        <w:rPr>
          <w:rFonts w:ascii="Times New Roman" w:hAnsi="Times New Roman"/>
          <w:color w:val="auto"/>
          <w:sz w:val="24"/>
          <w:szCs w:val="24"/>
          <w:lang w:val="az-Latn-AZ"/>
        </w:rPr>
        <w:t>.</w:t>
      </w:r>
      <w:r w:rsidRPr="00724008">
        <w:rPr>
          <w:rFonts w:ascii="Times New Roman" w:hAnsi="Times New Roman"/>
          <w:color w:val="auto"/>
          <w:sz w:val="24"/>
          <w:szCs w:val="24"/>
          <w:lang w:val="az-Latn-AZ"/>
        </w:rPr>
        <w:t xml:space="preserve"> </w:t>
      </w:r>
    </w:p>
    <w:p w:rsidR="00247DB0" w:rsidRPr="00724008" w:rsidRDefault="004E6528" w:rsidP="00F312C7">
      <w:pPr>
        <w:pStyle w:val="a6"/>
        <w:numPr>
          <w:ilvl w:val="0"/>
          <w:numId w:val="14"/>
        </w:numPr>
        <w:jc w:val="both"/>
        <w:rPr>
          <w:rFonts w:ascii="Times New Roman" w:hAnsi="Times New Roman"/>
          <w:bCs/>
          <w:color w:val="auto"/>
          <w:sz w:val="24"/>
          <w:szCs w:val="24"/>
          <w:lang w:val="az-Latn-AZ"/>
        </w:rPr>
      </w:pPr>
      <w:r w:rsidRPr="00724008">
        <w:rPr>
          <w:rFonts w:ascii="Times New Roman" w:eastAsia="Calibri" w:hAnsi="Times New Roman"/>
          <w:color w:val="auto"/>
          <w:sz w:val="24"/>
          <w:szCs w:val="24"/>
          <w:lang w:val="az-Latn-AZ"/>
        </w:rPr>
        <w:t xml:space="preserve">Kvalifikasiyaları müqayisə edilə bilən olması üçün proqramı bitirdikdən sonra əldə olunacaq kvalifikasiya Avropa Kvalifikasiyalar Çərçivəsinin müvafiq səviyyəsi ilə əlaqələndirilib. </w:t>
      </w:r>
    </w:p>
    <w:p w:rsidR="00D941FE" w:rsidRPr="0016583B" w:rsidRDefault="00A85208" w:rsidP="00F312C7">
      <w:pPr>
        <w:numPr>
          <w:ilvl w:val="0"/>
          <w:numId w:val="14"/>
        </w:numPr>
        <w:jc w:val="both"/>
        <w:rPr>
          <w:rFonts w:ascii="Times New Roman" w:hAnsi="Times New Roman"/>
          <w:bCs/>
          <w:color w:val="auto"/>
          <w:sz w:val="24"/>
          <w:szCs w:val="24"/>
          <w:lang w:val="az-Latn-AZ"/>
        </w:rPr>
      </w:pPr>
      <w:r w:rsidRPr="0016583B">
        <w:rPr>
          <w:rFonts w:ascii="Times New Roman" w:hAnsi="Times New Roman"/>
          <w:bCs/>
          <w:color w:val="auto"/>
          <w:sz w:val="24"/>
          <w:szCs w:val="24"/>
          <w:lang w:val="az-Latn-AZ"/>
        </w:rPr>
        <w:t xml:space="preserve">Zəruri kvalifikasiyalara malik akademik işçi heyət təhsil proqramının hədəflərinin və təlim nəticələrinin əldə olunmasını eləcə də tədris və təlimin keyfiyyətini və dayanaqlılığını təmin edir. </w:t>
      </w:r>
    </w:p>
    <w:p w:rsidR="0082446F" w:rsidRPr="0016583B" w:rsidRDefault="00D941FE" w:rsidP="00F312C7">
      <w:pPr>
        <w:numPr>
          <w:ilvl w:val="0"/>
          <w:numId w:val="14"/>
        </w:numPr>
        <w:jc w:val="both"/>
        <w:rPr>
          <w:rFonts w:ascii="Times New Roman" w:hAnsi="Times New Roman"/>
          <w:bCs/>
          <w:color w:val="auto"/>
          <w:sz w:val="24"/>
          <w:szCs w:val="24"/>
          <w:lang w:val="az-Latn-AZ"/>
        </w:rPr>
      </w:pPr>
      <w:r w:rsidRPr="0016583B">
        <w:rPr>
          <w:rFonts w:ascii="Times New Roman" w:hAnsi="Times New Roman"/>
          <w:color w:val="auto"/>
          <w:sz w:val="24"/>
          <w:szCs w:val="24"/>
          <w:lang w:val="az-Latn-AZ"/>
        </w:rPr>
        <w:t xml:space="preserve">Tamştatlı professor-müəllim heyətinin yaşa və kvalifikasiyalara əsasən paylanılması təhsilin dayanaqlılığına yardım edir və cəmiyyətin yüksək ixtisaslı və rəqabətədavamlı mütəxəssislərə olan ehtiyacını qarşılamaq üçün əsas rolunu oynayır. </w:t>
      </w:r>
    </w:p>
    <w:p w:rsidR="0082446F" w:rsidRPr="0016583B" w:rsidRDefault="00F312C7" w:rsidP="00CD40F6">
      <w:pPr>
        <w:numPr>
          <w:ilvl w:val="0"/>
          <w:numId w:val="14"/>
        </w:numPr>
        <w:jc w:val="both"/>
        <w:rPr>
          <w:rFonts w:ascii="Times New Roman" w:hAnsi="Times New Roman"/>
          <w:bCs/>
          <w:color w:val="auto"/>
          <w:sz w:val="24"/>
          <w:szCs w:val="24"/>
          <w:lang w:val="az-Latn-AZ"/>
        </w:rPr>
      </w:pPr>
      <w:r w:rsidRPr="0016583B">
        <w:rPr>
          <w:rFonts w:ascii="Times New Roman" w:hAnsi="Times New Roman"/>
          <w:bCs/>
          <w:color w:val="auto"/>
          <w:sz w:val="24"/>
          <w:szCs w:val="24"/>
          <w:lang w:val="az-Latn-AZ"/>
        </w:rPr>
        <w:t xml:space="preserve">Tədris və təlim tələbələrin təhsil ehtiyaclarını nəzərə alır, çevik təlim imkanları təmin edir və tələbələri təlim prosesinin yaradılmasında iştiraka həvəsləndirir. </w:t>
      </w:r>
    </w:p>
    <w:p w:rsidR="00177648" w:rsidRPr="0016583B" w:rsidRDefault="00177648" w:rsidP="007B08BC">
      <w:pPr>
        <w:numPr>
          <w:ilvl w:val="0"/>
          <w:numId w:val="14"/>
        </w:numPr>
        <w:jc w:val="both"/>
        <w:rPr>
          <w:rFonts w:ascii="Times New Roman" w:hAnsi="Times New Roman"/>
          <w:color w:val="auto"/>
          <w:sz w:val="24"/>
          <w:szCs w:val="24"/>
          <w:lang w:val="az-Latn-AZ"/>
        </w:rPr>
      </w:pPr>
      <w:r w:rsidRPr="0016583B">
        <w:rPr>
          <w:rFonts w:ascii="Times New Roman" w:hAnsi="Times New Roman"/>
          <w:bCs/>
          <w:color w:val="auto"/>
          <w:sz w:val="24"/>
          <w:szCs w:val="24"/>
          <w:lang w:val="az-Latn-AZ"/>
        </w:rPr>
        <w:t xml:space="preserve"> </w:t>
      </w:r>
      <w:r w:rsidRPr="0016583B">
        <w:rPr>
          <w:rFonts w:ascii="Times New Roman" w:eastAsia="Calibri" w:hAnsi="Times New Roman"/>
          <w:color w:val="auto"/>
          <w:sz w:val="24"/>
          <w:szCs w:val="24"/>
          <w:lang w:val="az-Latn-AZ"/>
        </w:rPr>
        <w:t xml:space="preserve">Praktika/stajkeçmə proqramın təlim nəticələrinin əldə edilməsinə kömək edir. </w:t>
      </w:r>
    </w:p>
    <w:p w:rsidR="0082446F" w:rsidRPr="0016583B" w:rsidRDefault="00770324" w:rsidP="00F312C7">
      <w:pPr>
        <w:numPr>
          <w:ilvl w:val="0"/>
          <w:numId w:val="14"/>
        </w:numPr>
        <w:jc w:val="both"/>
        <w:rPr>
          <w:rFonts w:ascii="Times New Roman" w:hAnsi="Times New Roman"/>
          <w:bCs/>
          <w:color w:val="auto"/>
          <w:sz w:val="24"/>
          <w:szCs w:val="24"/>
          <w:lang w:val="az-Latn-AZ"/>
        </w:rPr>
      </w:pPr>
      <w:r w:rsidRPr="0016583B">
        <w:rPr>
          <w:rFonts w:ascii="Times New Roman" w:hAnsi="Times New Roman"/>
          <w:color w:val="auto"/>
          <w:sz w:val="24"/>
          <w:szCs w:val="24"/>
          <w:lang w:val="az-Latn-AZ"/>
        </w:rPr>
        <w:t>Tələbələrin qiymətləndirilməsi obyektiv, düzgün və şəffa</w:t>
      </w:r>
      <w:r w:rsidR="0065684A" w:rsidRPr="0016583B">
        <w:rPr>
          <w:rFonts w:ascii="Times New Roman" w:hAnsi="Times New Roman"/>
          <w:color w:val="auto"/>
          <w:sz w:val="24"/>
          <w:szCs w:val="24"/>
          <w:lang w:val="az-Latn-AZ"/>
        </w:rPr>
        <w:t>f</w:t>
      </w:r>
      <w:r w:rsidRPr="0016583B">
        <w:rPr>
          <w:rFonts w:ascii="Times New Roman" w:hAnsi="Times New Roman"/>
          <w:color w:val="auto"/>
          <w:sz w:val="24"/>
          <w:szCs w:val="24"/>
          <w:lang w:val="az-Latn-AZ"/>
        </w:rPr>
        <w:t xml:space="preserve">dır və təlim nəticələrinin əldə edilməsini dəstəkləyir. </w:t>
      </w:r>
    </w:p>
    <w:p w:rsidR="002F75B7" w:rsidRPr="0016583B" w:rsidRDefault="00205FF3" w:rsidP="002676F4">
      <w:pPr>
        <w:numPr>
          <w:ilvl w:val="0"/>
          <w:numId w:val="14"/>
        </w:numPr>
        <w:spacing w:after="160" w:line="259" w:lineRule="auto"/>
        <w:jc w:val="both"/>
        <w:rPr>
          <w:rFonts w:ascii="Times New Roman" w:hAnsi="Times New Roman"/>
          <w:color w:val="auto"/>
          <w:sz w:val="24"/>
          <w:szCs w:val="24"/>
          <w:lang w:val="az-Latn-AZ"/>
        </w:rPr>
      </w:pPr>
      <w:r w:rsidRPr="0016583B">
        <w:rPr>
          <w:rFonts w:ascii="Times New Roman" w:hAnsi="Times New Roman"/>
          <w:bCs/>
          <w:color w:val="auto"/>
          <w:sz w:val="24"/>
          <w:szCs w:val="24"/>
          <w:lang w:val="az-Latn-AZ"/>
        </w:rPr>
        <w:t>Ali təhsil müəssisəsi t</w:t>
      </w:r>
      <w:r w:rsidR="00AB65A8" w:rsidRPr="0016583B">
        <w:rPr>
          <w:rFonts w:ascii="Times New Roman" w:hAnsi="Times New Roman"/>
          <w:bCs/>
          <w:color w:val="auto"/>
          <w:sz w:val="24"/>
          <w:szCs w:val="24"/>
          <w:lang w:val="az-Latn-AZ"/>
        </w:rPr>
        <w:t xml:space="preserve">ələbələrə </w:t>
      </w:r>
      <w:r w:rsidRPr="0016583B">
        <w:rPr>
          <w:rFonts w:ascii="Times New Roman" w:hAnsi="Times New Roman"/>
          <w:bCs/>
          <w:color w:val="auto"/>
          <w:sz w:val="24"/>
          <w:szCs w:val="24"/>
          <w:lang w:val="az-Latn-AZ"/>
        </w:rPr>
        <w:t xml:space="preserve">akademik, karyera və psixoloji məsləhətlər təmin edir. Tələbənin akademik irəliləyişi monitorinq edilir və dəstəklənir; </w:t>
      </w:r>
      <w:r w:rsidR="00981C25" w:rsidRPr="0016583B">
        <w:rPr>
          <w:rFonts w:ascii="Times New Roman" w:hAnsi="Times New Roman"/>
          <w:bCs/>
          <w:color w:val="auto"/>
          <w:sz w:val="24"/>
          <w:szCs w:val="24"/>
          <w:lang w:val="az-Latn-AZ"/>
        </w:rPr>
        <w:t xml:space="preserve">müəssisə xüsusi təhsil ehtiyaclarını dəstəkləmək üçün proses və alətlərə malikdir. </w:t>
      </w:r>
    </w:p>
    <w:p w:rsidR="0082446F" w:rsidRPr="0016583B" w:rsidRDefault="00B02F22" w:rsidP="002676F4">
      <w:pPr>
        <w:numPr>
          <w:ilvl w:val="0"/>
          <w:numId w:val="14"/>
        </w:numPr>
        <w:spacing w:after="160" w:line="259" w:lineRule="auto"/>
        <w:jc w:val="both"/>
        <w:rPr>
          <w:rFonts w:ascii="Times New Roman" w:hAnsi="Times New Roman"/>
          <w:color w:val="auto"/>
          <w:sz w:val="24"/>
          <w:szCs w:val="24"/>
          <w:lang w:val="az-Latn-AZ"/>
        </w:rPr>
      </w:pPr>
      <w:r w:rsidRPr="0016583B">
        <w:rPr>
          <w:rFonts w:ascii="Times New Roman" w:hAnsi="Times New Roman"/>
          <w:color w:val="auto"/>
          <w:sz w:val="24"/>
          <w:szCs w:val="24"/>
          <w:lang w:val="az-Latn-AZ"/>
        </w:rPr>
        <w:t>Tədris və təlim prosesində müasir təlim materiallarından, innovativ, yaradıcı və interaktiv təlim metodlarından və təhsil texnologiyasından istifadə olunur.</w:t>
      </w:r>
    </w:p>
    <w:p w:rsidR="0082446F" w:rsidRPr="000C5892" w:rsidRDefault="00A42EE7" w:rsidP="00CD40F6">
      <w:pPr>
        <w:numPr>
          <w:ilvl w:val="0"/>
          <w:numId w:val="14"/>
        </w:numPr>
        <w:jc w:val="both"/>
        <w:rPr>
          <w:rFonts w:ascii="Times New Roman" w:hAnsi="Times New Roman"/>
          <w:bCs/>
          <w:color w:val="auto"/>
          <w:sz w:val="24"/>
          <w:szCs w:val="24"/>
          <w:lang w:val="az-Latn-AZ"/>
        </w:rPr>
      </w:pPr>
      <w:r w:rsidRPr="000C5892">
        <w:rPr>
          <w:rFonts w:ascii="Times New Roman" w:hAnsi="Times New Roman"/>
          <w:bCs/>
          <w:color w:val="auto"/>
          <w:sz w:val="24"/>
          <w:szCs w:val="24"/>
          <w:lang w:val="az-Latn-AZ"/>
        </w:rPr>
        <w:t xml:space="preserve">Təhsil, </w:t>
      </w:r>
      <w:r w:rsidR="004C4655" w:rsidRPr="000C5892">
        <w:rPr>
          <w:rFonts w:ascii="Times New Roman" w:hAnsi="Times New Roman"/>
          <w:bCs/>
          <w:color w:val="auto"/>
          <w:sz w:val="24"/>
          <w:szCs w:val="24"/>
          <w:lang w:val="az-Latn-AZ"/>
        </w:rPr>
        <w:t xml:space="preserve">tədqiqat və işləmələr üzrə fəaliyyət üçün informasiya texnologiyalarından və </w:t>
      </w:r>
      <w:r w:rsidR="00130579" w:rsidRPr="000C5892">
        <w:rPr>
          <w:rFonts w:ascii="Times New Roman" w:hAnsi="Times New Roman"/>
          <w:bCs/>
          <w:color w:val="auto"/>
          <w:sz w:val="24"/>
          <w:szCs w:val="24"/>
          <w:lang w:val="az-Latn-AZ"/>
        </w:rPr>
        <w:t xml:space="preserve">yerli və beynəlxalq şəbəkələrlə əlaqə əlçatarlı və zəruri məlumat bazalarına çıxış olmalıdır. </w:t>
      </w:r>
    </w:p>
    <w:p w:rsidR="00D31DE0" w:rsidRPr="000C5892" w:rsidRDefault="00D31DE0" w:rsidP="00D31DE0">
      <w:pPr>
        <w:jc w:val="both"/>
        <w:rPr>
          <w:rFonts w:ascii="Times New Roman" w:hAnsi="Times New Roman"/>
          <w:bCs/>
          <w:color w:val="auto"/>
          <w:sz w:val="24"/>
          <w:szCs w:val="24"/>
          <w:lang w:val="az-Latn-AZ"/>
        </w:rPr>
      </w:pPr>
    </w:p>
    <w:p w:rsidR="0016583B" w:rsidRPr="000B1F6B" w:rsidRDefault="0016583B" w:rsidP="00D31DE0">
      <w:pPr>
        <w:jc w:val="both"/>
        <w:rPr>
          <w:rFonts w:ascii="Times New Roman" w:hAnsi="Times New Roman"/>
          <w:b/>
          <w:bCs/>
          <w:color w:val="auto"/>
          <w:sz w:val="24"/>
          <w:szCs w:val="24"/>
          <w:lang w:val="az-Latn-AZ"/>
        </w:rPr>
      </w:pPr>
      <w:r w:rsidRPr="000C5892">
        <w:rPr>
          <w:rFonts w:ascii="Times New Roman" w:hAnsi="Times New Roman"/>
          <w:bCs/>
          <w:color w:val="auto"/>
          <w:sz w:val="24"/>
          <w:szCs w:val="24"/>
          <w:lang w:val="az-Latn-AZ"/>
        </w:rPr>
        <w:t xml:space="preserve">6. </w:t>
      </w:r>
      <w:r w:rsidRPr="000C5892">
        <w:rPr>
          <w:rFonts w:ascii="Times New Roman" w:hAnsi="Times New Roman"/>
          <w:b/>
          <w:bCs/>
          <w:color w:val="auto"/>
          <w:sz w:val="24"/>
          <w:szCs w:val="24"/>
          <w:lang w:val="az-Latn-AZ"/>
        </w:rPr>
        <w:t>T</w:t>
      </w:r>
      <w:r w:rsidR="006D1F66" w:rsidRPr="000C5892">
        <w:rPr>
          <w:rFonts w:ascii="Times New Roman" w:hAnsi="Times New Roman"/>
          <w:b/>
          <w:bCs/>
          <w:color w:val="auto"/>
          <w:sz w:val="24"/>
          <w:szCs w:val="24"/>
          <w:lang w:val="az-Latn-AZ"/>
        </w:rPr>
        <w:t xml:space="preserve">ələbənin qiymətləndirilməsi </w:t>
      </w:r>
      <w:r w:rsidR="006D1F66" w:rsidRPr="000C5892">
        <w:rPr>
          <w:rFonts w:ascii="Times New Roman" w:hAnsi="Times New Roman"/>
          <w:bCs/>
          <w:color w:val="auto"/>
          <w:sz w:val="24"/>
          <w:szCs w:val="24"/>
          <w:lang w:val="az-Latn-AZ"/>
        </w:rPr>
        <w:t xml:space="preserve">prinsipləri yaxşı təsvir olunub (məs, şəffaflıq, obyektivlik, ədalətlilik, özünü qiymətləndirmə, qiymətləndirmə üçün </w:t>
      </w:r>
      <w:r w:rsidR="002A12B5">
        <w:rPr>
          <w:rFonts w:ascii="Times New Roman" w:hAnsi="Times New Roman"/>
          <w:bCs/>
          <w:color w:val="auto"/>
          <w:sz w:val="24"/>
          <w:szCs w:val="24"/>
          <w:lang w:val="az-Latn-AZ"/>
        </w:rPr>
        <w:t>müxtəlif</w:t>
      </w:r>
      <w:r w:rsidR="006D1F66" w:rsidRPr="000C5892">
        <w:rPr>
          <w:rFonts w:ascii="Times New Roman" w:hAnsi="Times New Roman"/>
          <w:bCs/>
          <w:color w:val="auto"/>
          <w:sz w:val="24"/>
          <w:szCs w:val="24"/>
          <w:lang w:val="az-Latn-AZ"/>
        </w:rPr>
        <w:t xml:space="preserve"> metodlar və alətlər). Bundan əlavə, qiymətləndirmənin əsas məqsədi aydın surətdə qeyd olunmalıdır: təlim nəticələri</w:t>
      </w:r>
      <w:r w:rsidR="003F723A">
        <w:rPr>
          <w:rFonts w:ascii="Times New Roman" w:hAnsi="Times New Roman"/>
          <w:bCs/>
          <w:color w:val="auto"/>
          <w:sz w:val="24"/>
          <w:szCs w:val="24"/>
          <w:lang w:val="az-Latn-AZ"/>
        </w:rPr>
        <w:t>nin</w:t>
      </w:r>
      <w:r w:rsidR="006D1F66" w:rsidRPr="000C5892">
        <w:rPr>
          <w:rFonts w:ascii="Times New Roman" w:hAnsi="Times New Roman"/>
          <w:bCs/>
          <w:color w:val="auto"/>
          <w:sz w:val="24"/>
          <w:szCs w:val="24"/>
          <w:lang w:val="az-Latn-AZ"/>
        </w:rPr>
        <w:t xml:space="preserve"> əldə olunmasını qiymətləndirmək və tələbənin təhsilinə dəstək vermək. </w:t>
      </w:r>
      <w:r w:rsidR="006D1F66" w:rsidRPr="000B1F6B">
        <w:rPr>
          <w:rFonts w:ascii="Times New Roman" w:hAnsi="Times New Roman"/>
          <w:b/>
          <w:bCs/>
          <w:color w:val="auto"/>
          <w:sz w:val="24"/>
          <w:szCs w:val="24"/>
          <w:lang w:val="az-Latn-AZ"/>
        </w:rPr>
        <w:t xml:space="preserve">Qiymətləndirmə metodları və meyarları təlim nəticələrinə tam uyğun olmalıdır. </w:t>
      </w:r>
    </w:p>
    <w:p w:rsidR="006D1F66" w:rsidRPr="000B1F6B" w:rsidRDefault="006D1F66" w:rsidP="00D31DE0">
      <w:pPr>
        <w:jc w:val="both"/>
        <w:rPr>
          <w:rFonts w:ascii="Times New Roman" w:hAnsi="Times New Roman"/>
          <w:b/>
          <w:bCs/>
          <w:color w:val="auto"/>
          <w:sz w:val="24"/>
          <w:szCs w:val="24"/>
          <w:lang w:val="az-Latn-AZ"/>
        </w:rPr>
      </w:pPr>
    </w:p>
    <w:p w:rsidR="006D1F66" w:rsidRPr="000B1F6B" w:rsidRDefault="006D1F66" w:rsidP="00D31DE0">
      <w:pPr>
        <w:jc w:val="both"/>
        <w:rPr>
          <w:rFonts w:ascii="Times New Roman" w:hAnsi="Times New Roman"/>
          <w:bCs/>
          <w:color w:val="auto"/>
          <w:sz w:val="24"/>
          <w:szCs w:val="24"/>
          <w:lang w:val="az-Latn-AZ"/>
        </w:rPr>
      </w:pPr>
      <w:r w:rsidRPr="000B1F6B">
        <w:rPr>
          <w:rFonts w:ascii="Times New Roman" w:hAnsi="Times New Roman"/>
          <w:bCs/>
          <w:color w:val="auto"/>
          <w:sz w:val="24"/>
          <w:szCs w:val="24"/>
          <w:lang w:val="az-Latn-AZ"/>
        </w:rPr>
        <w:t>Təəssüf ki, Dövlət Standartından 100 ballıq qiymətləndirməni təsvir edən hissə müxtəlif qiymətləndirmə alətləri və metodlarından istifadə etmək üzrə qoyu</w:t>
      </w:r>
      <w:r w:rsidR="003F723A">
        <w:rPr>
          <w:rFonts w:ascii="Times New Roman" w:hAnsi="Times New Roman"/>
          <w:bCs/>
          <w:color w:val="auto"/>
          <w:sz w:val="24"/>
          <w:szCs w:val="24"/>
          <w:lang w:val="az-Latn-AZ"/>
        </w:rPr>
        <w:t>lan tələbə ziddir. 100 ballıq si</w:t>
      </w:r>
      <w:r w:rsidRPr="000B1F6B">
        <w:rPr>
          <w:rFonts w:ascii="Times New Roman" w:hAnsi="Times New Roman"/>
          <w:bCs/>
          <w:color w:val="auto"/>
          <w:sz w:val="24"/>
          <w:szCs w:val="24"/>
          <w:lang w:val="az-Latn-AZ"/>
        </w:rPr>
        <w:t xml:space="preserve">stem hər bir tapşırığı qiymətləndirmək üçün uyğun deyil (məs., yaradıcı və/və ya layihə işini) və müəllimlərə fərqli qiymətləndirmə metodları tətbiq etməyə ruhlandırmır. Bu səbəbdən, </w:t>
      </w:r>
      <w:r w:rsidRPr="000B1F6B">
        <w:rPr>
          <w:rFonts w:ascii="Times New Roman" w:hAnsi="Times New Roman"/>
          <w:b/>
          <w:bCs/>
          <w:color w:val="auto"/>
          <w:sz w:val="24"/>
          <w:szCs w:val="24"/>
          <w:lang w:val="az-Latn-AZ"/>
        </w:rPr>
        <w:t xml:space="preserve">ballar üzrə tələbi </w:t>
      </w:r>
      <w:r w:rsidR="00D75D95" w:rsidRPr="000B1F6B">
        <w:rPr>
          <w:rFonts w:ascii="Times New Roman" w:hAnsi="Times New Roman"/>
          <w:b/>
          <w:bCs/>
          <w:color w:val="auto"/>
          <w:sz w:val="24"/>
          <w:szCs w:val="24"/>
          <w:lang w:val="az-Latn-AZ"/>
        </w:rPr>
        <w:t>götürməyi və yalnız hərf</w:t>
      </w:r>
      <w:r w:rsidR="00135F81">
        <w:rPr>
          <w:rFonts w:ascii="Times New Roman" w:hAnsi="Times New Roman"/>
          <w:b/>
          <w:bCs/>
          <w:color w:val="auto"/>
          <w:sz w:val="24"/>
          <w:szCs w:val="24"/>
          <w:lang w:val="az-Latn-AZ"/>
        </w:rPr>
        <w:t>lərlə</w:t>
      </w:r>
      <w:r w:rsidR="00263A48">
        <w:rPr>
          <w:rFonts w:ascii="Times New Roman" w:hAnsi="Times New Roman"/>
          <w:b/>
          <w:bCs/>
          <w:color w:val="auto"/>
          <w:sz w:val="24"/>
          <w:szCs w:val="24"/>
          <w:lang w:val="az-Latn-AZ"/>
        </w:rPr>
        <w:t xml:space="preserve"> qiymətləndirməni </w:t>
      </w:r>
      <w:r w:rsidR="00D75D95" w:rsidRPr="000B1F6B">
        <w:rPr>
          <w:rFonts w:ascii="Times New Roman" w:hAnsi="Times New Roman"/>
          <w:b/>
          <w:bCs/>
          <w:color w:val="auto"/>
          <w:sz w:val="24"/>
          <w:szCs w:val="24"/>
          <w:lang w:val="az-Latn-AZ"/>
        </w:rPr>
        <w:t>(A-F) unifikasiya etməyi</w:t>
      </w:r>
      <w:r w:rsidR="00D75D95" w:rsidRPr="000B1F6B">
        <w:rPr>
          <w:rFonts w:ascii="Times New Roman" w:hAnsi="Times New Roman"/>
          <w:bCs/>
          <w:color w:val="auto"/>
          <w:sz w:val="24"/>
          <w:szCs w:val="24"/>
          <w:lang w:val="az-Latn-AZ"/>
        </w:rPr>
        <w:t xml:space="preserve"> tövsiyə edirik. </w:t>
      </w:r>
    </w:p>
    <w:p w:rsidR="000814E0" w:rsidRPr="000B1F6B" w:rsidRDefault="000814E0" w:rsidP="000814E0">
      <w:pPr>
        <w:jc w:val="both"/>
        <w:rPr>
          <w:rFonts w:ascii="Times New Roman" w:hAnsi="Times New Roman"/>
          <w:bCs/>
          <w:color w:val="auto"/>
          <w:sz w:val="24"/>
          <w:szCs w:val="24"/>
          <w:lang w:val="az-Latn-AZ"/>
        </w:rPr>
      </w:pPr>
    </w:p>
    <w:p w:rsidR="000814E0" w:rsidRDefault="001B4FE7" w:rsidP="000814E0">
      <w:pPr>
        <w:jc w:val="both"/>
        <w:rPr>
          <w:rFonts w:ascii="Times New Roman" w:hAnsi="Times New Roman"/>
          <w:bCs/>
          <w:color w:val="auto"/>
          <w:sz w:val="24"/>
          <w:szCs w:val="24"/>
          <w:lang w:val="en-US"/>
        </w:rPr>
      </w:pPr>
      <w:r w:rsidRPr="000B1F6B">
        <w:rPr>
          <w:rFonts w:ascii="Times New Roman" w:hAnsi="Times New Roman"/>
          <w:bCs/>
          <w:color w:val="auto"/>
          <w:sz w:val="24"/>
          <w:szCs w:val="24"/>
          <w:lang w:val="az-Latn-AZ"/>
        </w:rPr>
        <w:t>7</w:t>
      </w:r>
      <w:r w:rsidR="00CD40F6" w:rsidRPr="000B1F6B">
        <w:rPr>
          <w:rFonts w:ascii="Times New Roman" w:hAnsi="Times New Roman"/>
          <w:bCs/>
          <w:color w:val="auto"/>
          <w:sz w:val="24"/>
          <w:szCs w:val="24"/>
          <w:lang w:val="az-Latn-AZ"/>
        </w:rPr>
        <w:t xml:space="preserve">. </w:t>
      </w:r>
      <w:r w:rsidR="00DB54AD" w:rsidRPr="000B1F6B">
        <w:rPr>
          <w:rFonts w:ascii="Times New Roman" w:hAnsi="Times New Roman"/>
          <w:b/>
          <w:bCs/>
          <w:color w:val="auto"/>
          <w:sz w:val="24"/>
          <w:szCs w:val="24"/>
          <w:lang w:val="az-Latn-AZ"/>
        </w:rPr>
        <w:t>İnfrastruktur</w:t>
      </w:r>
      <w:r w:rsidR="00DB54AD" w:rsidRPr="000B1F6B">
        <w:rPr>
          <w:rFonts w:ascii="Times New Roman" w:hAnsi="Times New Roman"/>
          <w:bCs/>
          <w:color w:val="auto"/>
          <w:sz w:val="24"/>
          <w:szCs w:val="24"/>
          <w:lang w:val="az-Latn-AZ"/>
        </w:rPr>
        <w:t xml:space="preserve"> üzrə tələblərlə bağlı 4-cü fəslə (Material, texniki və tədris resursları)</w:t>
      </w:r>
      <w:r w:rsidR="00152DCA" w:rsidRPr="000B1F6B">
        <w:rPr>
          <w:rFonts w:ascii="Times New Roman" w:hAnsi="Times New Roman"/>
          <w:bCs/>
          <w:color w:val="auto"/>
          <w:sz w:val="24"/>
          <w:szCs w:val="24"/>
          <w:lang w:val="az-Latn-AZ"/>
        </w:rPr>
        <w:t xml:space="preserve"> müəssisənin təhsil hədəflərinə nail olmaq üçün müvafiq infrastruktura ehtiyac olduğunu göstərməklə </w:t>
      </w:r>
      <w:r w:rsidR="00DB54AD" w:rsidRPr="000B1F6B">
        <w:rPr>
          <w:rFonts w:ascii="Times New Roman" w:hAnsi="Times New Roman"/>
          <w:b/>
          <w:bCs/>
          <w:color w:val="auto"/>
          <w:sz w:val="24"/>
          <w:szCs w:val="24"/>
          <w:lang w:val="az-Latn-AZ"/>
        </w:rPr>
        <w:t>keyfiyyət üzrə tələbləri də daxil etməyi</w:t>
      </w:r>
      <w:r w:rsidR="00DB54AD" w:rsidRPr="000B1F6B">
        <w:rPr>
          <w:rFonts w:ascii="Times New Roman" w:hAnsi="Times New Roman"/>
          <w:bCs/>
          <w:color w:val="auto"/>
          <w:sz w:val="24"/>
          <w:szCs w:val="24"/>
          <w:lang w:val="az-Latn-AZ"/>
        </w:rPr>
        <w:t xml:space="preserve"> tövsiyə edirik. </w:t>
      </w:r>
      <w:r w:rsidR="00DB54AD">
        <w:rPr>
          <w:rFonts w:ascii="Times New Roman" w:hAnsi="Times New Roman"/>
          <w:bCs/>
          <w:color w:val="auto"/>
          <w:sz w:val="24"/>
          <w:szCs w:val="24"/>
          <w:lang w:val="en-US"/>
        </w:rPr>
        <w:t>Aşağıda qeyd olunan nümunələr nəzərdən keçirilə bilər</w:t>
      </w:r>
      <w:r w:rsidR="0007741D">
        <w:rPr>
          <w:rFonts w:ascii="Times New Roman" w:hAnsi="Times New Roman"/>
          <w:bCs/>
          <w:color w:val="auto"/>
          <w:sz w:val="24"/>
          <w:szCs w:val="24"/>
          <w:lang w:val="en-US"/>
        </w:rPr>
        <w:t>:</w:t>
      </w:r>
    </w:p>
    <w:p w:rsidR="00DE4AEB" w:rsidRPr="00DE4AEB" w:rsidRDefault="00DE4AEB" w:rsidP="00DE4AEB">
      <w:pPr>
        <w:numPr>
          <w:ilvl w:val="0"/>
          <w:numId w:val="11"/>
        </w:numPr>
        <w:spacing w:after="160" w:line="259" w:lineRule="auto"/>
        <w:jc w:val="both"/>
        <w:rPr>
          <w:rFonts w:ascii="Times New Roman" w:hAnsi="Times New Roman"/>
          <w:color w:val="auto"/>
          <w:sz w:val="24"/>
          <w:szCs w:val="24"/>
        </w:rPr>
      </w:pPr>
      <w:r w:rsidRPr="00DE4AEB">
        <w:rPr>
          <w:rFonts w:ascii="Times New Roman" w:eastAsia="Calibri" w:hAnsi="Times New Roman"/>
          <w:color w:val="auto"/>
          <w:sz w:val="24"/>
          <w:szCs w:val="24"/>
        </w:rPr>
        <w:t>İş şərtləri, tədris və təlim mühiti və tədqiqat və işləmələr üzrə</w:t>
      </w:r>
      <w:r w:rsidRPr="00DE4AEB">
        <w:rPr>
          <w:rFonts w:ascii="Times New Roman" w:hAnsi="Times New Roman"/>
          <w:color w:val="auto"/>
          <w:sz w:val="24"/>
          <w:szCs w:val="24"/>
        </w:rPr>
        <w:t xml:space="preserve"> </w:t>
      </w:r>
      <w:r w:rsidRPr="00DE4AEB">
        <w:rPr>
          <w:rFonts w:ascii="Times New Roman" w:eastAsia="Calibri" w:hAnsi="Times New Roman"/>
          <w:color w:val="auto"/>
          <w:sz w:val="24"/>
          <w:szCs w:val="24"/>
        </w:rPr>
        <w:t xml:space="preserve">şərtlər (kitabxana, studiyalar, emalatxanalar, laboratoriyalar və s.) institusional və təhsil məqsədlərinin əldə olunmasına şərait yaradır. </w:t>
      </w:r>
    </w:p>
    <w:p w:rsidR="00DE4AEB" w:rsidRPr="00DE4AEB" w:rsidRDefault="00DE4AEB" w:rsidP="00DE4AEB">
      <w:pPr>
        <w:numPr>
          <w:ilvl w:val="0"/>
          <w:numId w:val="11"/>
        </w:numPr>
        <w:spacing w:after="160" w:line="259" w:lineRule="auto"/>
        <w:contextualSpacing/>
        <w:jc w:val="both"/>
        <w:rPr>
          <w:rFonts w:ascii="Times New Roman" w:eastAsia="Calibri" w:hAnsi="Times New Roman"/>
          <w:color w:val="auto"/>
          <w:sz w:val="24"/>
          <w:szCs w:val="24"/>
        </w:rPr>
      </w:pPr>
      <w:r w:rsidRPr="00DE4AEB">
        <w:rPr>
          <w:rFonts w:ascii="Times New Roman" w:eastAsia="Calibri" w:hAnsi="Times New Roman"/>
          <w:color w:val="auto"/>
          <w:sz w:val="24"/>
          <w:szCs w:val="24"/>
        </w:rPr>
        <w:lastRenderedPageBreak/>
        <w:t>Ali təhsil müəssisəsinin fəaliyyəti müasir informasiya texnologiyaları həlləri ilə, o cümlədən təhsil məlumat sistemi, e-təhsil imkanları və tələbə və müəllim heyəti üçün nəzərdə tutulmuş kommunikasiya portalları ilə dəstəklənir.</w:t>
      </w:r>
    </w:p>
    <w:p w:rsidR="00DE4AEB" w:rsidRPr="00DE4AEB" w:rsidRDefault="00DE4AEB" w:rsidP="00DE4AEB">
      <w:pPr>
        <w:jc w:val="both"/>
        <w:rPr>
          <w:rFonts w:ascii="Times New Roman" w:hAnsi="Times New Roman"/>
          <w:bCs/>
          <w:color w:val="auto"/>
          <w:sz w:val="24"/>
          <w:szCs w:val="24"/>
          <w:lang w:val="en-US"/>
        </w:rPr>
      </w:pPr>
    </w:p>
    <w:p w:rsidR="0007741D" w:rsidRDefault="0007741D" w:rsidP="000814E0">
      <w:pPr>
        <w:jc w:val="both"/>
        <w:rPr>
          <w:rFonts w:ascii="Times New Roman" w:hAnsi="Times New Roman"/>
          <w:bCs/>
          <w:color w:val="auto"/>
          <w:sz w:val="24"/>
          <w:szCs w:val="24"/>
          <w:lang w:val="en-US"/>
        </w:rPr>
      </w:pPr>
    </w:p>
    <w:p w:rsidR="004F4D59" w:rsidRPr="00E83138" w:rsidRDefault="00345725"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Hər təhsil səviyyəsi üzrə spesifik tələblər</w:t>
      </w:r>
    </w:p>
    <w:p w:rsidR="00BD4E4B" w:rsidRDefault="00BD4E4B" w:rsidP="004F4D59">
      <w:pPr>
        <w:jc w:val="both"/>
        <w:rPr>
          <w:rFonts w:ascii="Times New Roman" w:hAnsi="Times New Roman"/>
          <w:bCs/>
          <w:color w:val="auto"/>
          <w:sz w:val="24"/>
          <w:szCs w:val="24"/>
          <w:lang w:val="en-US"/>
        </w:rPr>
      </w:pPr>
    </w:p>
    <w:p w:rsidR="004F4D59" w:rsidRPr="000C5892" w:rsidRDefault="001B4FE7" w:rsidP="004F4D59">
      <w:pPr>
        <w:jc w:val="both"/>
        <w:rPr>
          <w:rFonts w:ascii="Times New Roman" w:hAnsi="Times New Roman"/>
          <w:bCs/>
          <w:color w:val="auto"/>
          <w:sz w:val="24"/>
          <w:szCs w:val="24"/>
          <w:lang w:val="az-Latn-AZ"/>
        </w:rPr>
      </w:pPr>
      <w:r>
        <w:rPr>
          <w:rFonts w:ascii="Times New Roman" w:hAnsi="Times New Roman"/>
          <w:bCs/>
          <w:color w:val="auto"/>
          <w:sz w:val="24"/>
          <w:szCs w:val="24"/>
          <w:lang w:val="en-US"/>
        </w:rPr>
        <w:t>8</w:t>
      </w:r>
      <w:r w:rsidR="00CD40F6">
        <w:rPr>
          <w:rFonts w:ascii="Times New Roman" w:hAnsi="Times New Roman"/>
          <w:bCs/>
          <w:color w:val="auto"/>
          <w:sz w:val="24"/>
          <w:szCs w:val="24"/>
          <w:lang w:val="en-US"/>
        </w:rPr>
        <w:t xml:space="preserve">. </w:t>
      </w:r>
      <w:r w:rsidR="00E835FE">
        <w:rPr>
          <w:rFonts w:ascii="Times New Roman" w:hAnsi="Times New Roman"/>
          <w:bCs/>
          <w:color w:val="auto"/>
          <w:sz w:val="24"/>
          <w:szCs w:val="24"/>
          <w:lang w:val="en-US"/>
        </w:rPr>
        <w:t>S</w:t>
      </w:r>
      <w:r w:rsidR="000C5892">
        <w:rPr>
          <w:rFonts w:ascii="Times New Roman" w:hAnsi="Times New Roman"/>
          <w:bCs/>
          <w:color w:val="auto"/>
          <w:sz w:val="24"/>
          <w:szCs w:val="24"/>
          <w:lang w:val="az-Latn-AZ"/>
        </w:rPr>
        <w:t xml:space="preserve">əviyyələr üzrə standartları Dövlət standartında birləşdirdikdə </w:t>
      </w:r>
      <w:r w:rsidR="000C5892" w:rsidRPr="000C5892">
        <w:rPr>
          <w:rFonts w:ascii="Times New Roman" w:hAnsi="Times New Roman"/>
          <w:b/>
          <w:bCs/>
          <w:color w:val="auto"/>
          <w:sz w:val="24"/>
          <w:szCs w:val="24"/>
          <w:lang w:val="az-Latn-AZ"/>
        </w:rPr>
        <w:t>oxşar (unifikasiya edilmiş) strukturdan</w:t>
      </w:r>
      <w:r w:rsidR="000C5892">
        <w:rPr>
          <w:rFonts w:ascii="Times New Roman" w:hAnsi="Times New Roman"/>
          <w:bCs/>
          <w:color w:val="auto"/>
          <w:sz w:val="24"/>
          <w:szCs w:val="24"/>
          <w:lang w:val="az-Latn-AZ"/>
        </w:rPr>
        <w:t xml:space="preserve"> istifadə etmək və </w:t>
      </w:r>
      <w:r w:rsidR="000C5892" w:rsidRPr="000C5892">
        <w:rPr>
          <w:rFonts w:ascii="Times New Roman" w:hAnsi="Times New Roman"/>
          <w:b/>
          <w:bCs/>
          <w:color w:val="auto"/>
          <w:sz w:val="24"/>
          <w:szCs w:val="24"/>
          <w:lang w:val="az-Latn-AZ"/>
        </w:rPr>
        <w:t>hər səviyyə üzrə (bakalavriat, magistratura, doktorantura)</w:t>
      </w:r>
      <w:r w:rsidR="000C5892">
        <w:rPr>
          <w:rFonts w:ascii="Times New Roman" w:hAnsi="Times New Roman"/>
          <w:bCs/>
          <w:color w:val="auto"/>
          <w:sz w:val="24"/>
          <w:szCs w:val="24"/>
          <w:lang w:val="az-Latn-AZ"/>
        </w:rPr>
        <w:t xml:space="preserve"> aşağıdakı məlumatları əhatə etmək tövsiyə olunur: </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Təhsilin əsas məqsədi</w:t>
      </w:r>
      <w:r w:rsidR="00CD40F6">
        <w:rPr>
          <w:rFonts w:ascii="Times New Roman" w:hAnsi="Times New Roman"/>
          <w:bCs/>
          <w:color w:val="auto"/>
          <w:sz w:val="24"/>
          <w:szCs w:val="24"/>
          <w:lang w:val="en-US"/>
        </w:rPr>
        <w:t>.</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Kurikulumun nominal müddəti</w:t>
      </w:r>
      <w:r w:rsidR="00CD40F6">
        <w:rPr>
          <w:rFonts w:ascii="Times New Roman" w:hAnsi="Times New Roman"/>
          <w:bCs/>
          <w:color w:val="auto"/>
          <w:sz w:val="24"/>
          <w:szCs w:val="24"/>
          <w:lang w:val="en-US"/>
        </w:rPr>
        <w:t>.</w:t>
      </w:r>
      <w:r w:rsidR="004F4D59" w:rsidRPr="00E83138">
        <w:rPr>
          <w:rFonts w:ascii="Times New Roman" w:hAnsi="Times New Roman"/>
          <w:bCs/>
          <w:color w:val="auto"/>
          <w:sz w:val="24"/>
          <w:szCs w:val="24"/>
          <w:lang w:val="en-US"/>
        </w:rPr>
        <w:t xml:space="preserve"> </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Qəbul üzrə tələblər, əvvəlki kvalifikasiyalar</w:t>
      </w:r>
      <w:r w:rsidR="00CD40F6">
        <w:rPr>
          <w:rFonts w:ascii="Times New Roman" w:hAnsi="Times New Roman"/>
          <w:bCs/>
          <w:color w:val="auto"/>
          <w:sz w:val="24"/>
          <w:szCs w:val="24"/>
          <w:lang w:val="en-US"/>
        </w:rPr>
        <w:t>.</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Təltif olunacaq dərəcə</w:t>
      </w:r>
      <w:r w:rsidR="00CD40F6">
        <w:rPr>
          <w:rFonts w:ascii="Times New Roman" w:hAnsi="Times New Roman"/>
          <w:bCs/>
          <w:color w:val="auto"/>
          <w:sz w:val="24"/>
          <w:szCs w:val="24"/>
          <w:lang w:val="en-US"/>
        </w:rPr>
        <w:t>.</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Avropa Kvalifikasiyalar Çərçivəsindəki səviyyələrə istinad</w:t>
      </w:r>
      <w:r w:rsidR="00CD40F6">
        <w:rPr>
          <w:rFonts w:ascii="Times New Roman" w:hAnsi="Times New Roman"/>
          <w:bCs/>
          <w:color w:val="auto"/>
          <w:sz w:val="24"/>
          <w:szCs w:val="24"/>
          <w:lang w:val="en-US"/>
        </w:rPr>
        <w:t>.</w:t>
      </w:r>
    </w:p>
    <w:p w:rsidR="004F4D59" w:rsidRPr="00E83138" w:rsidRDefault="000C5892" w:rsidP="00CD40F6">
      <w:pPr>
        <w:pStyle w:val="a6"/>
        <w:numPr>
          <w:ilvl w:val="0"/>
          <w:numId w:val="15"/>
        </w:numPr>
        <w:jc w:val="both"/>
        <w:rPr>
          <w:rFonts w:ascii="Times New Roman" w:hAnsi="Times New Roman"/>
          <w:bCs/>
          <w:color w:val="auto"/>
          <w:sz w:val="24"/>
          <w:szCs w:val="24"/>
          <w:lang w:val="en-US"/>
        </w:rPr>
      </w:pPr>
      <w:r>
        <w:rPr>
          <w:rFonts w:ascii="Times New Roman" w:hAnsi="Times New Roman"/>
          <w:bCs/>
          <w:color w:val="auto"/>
          <w:sz w:val="24"/>
          <w:szCs w:val="24"/>
          <w:lang w:val="en-US"/>
        </w:rPr>
        <w:t>Dərəcə ilə bağlı hüquqlar (növbəti təhsil pilləsinə çıxış və s.)</w:t>
      </w:r>
    </w:p>
    <w:p w:rsidR="00CD40F6" w:rsidRDefault="00CD40F6" w:rsidP="004F4D59">
      <w:pPr>
        <w:jc w:val="both"/>
        <w:rPr>
          <w:rFonts w:ascii="Times New Roman" w:hAnsi="Times New Roman"/>
          <w:bCs/>
          <w:color w:val="auto"/>
          <w:sz w:val="24"/>
          <w:szCs w:val="24"/>
          <w:lang w:val="en-US"/>
        </w:rPr>
      </w:pPr>
    </w:p>
    <w:p w:rsidR="002D4C54" w:rsidRDefault="00271E85"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Tələb olunduğu təqdirdə, təhsil səviyyəsi</w:t>
      </w:r>
      <w:r w:rsidR="003D11FE">
        <w:rPr>
          <w:rFonts w:ascii="Times New Roman" w:hAnsi="Times New Roman"/>
          <w:bCs/>
          <w:color w:val="auto"/>
          <w:sz w:val="24"/>
          <w:szCs w:val="24"/>
          <w:lang w:val="en-US"/>
        </w:rPr>
        <w:t>nin</w:t>
      </w:r>
      <w:r>
        <w:rPr>
          <w:rFonts w:ascii="Times New Roman" w:hAnsi="Times New Roman"/>
          <w:bCs/>
          <w:color w:val="auto"/>
          <w:sz w:val="24"/>
          <w:szCs w:val="24"/>
          <w:lang w:val="en-US"/>
        </w:rPr>
        <w:t xml:space="preserve"> </w:t>
      </w:r>
      <w:r w:rsidR="003D11FE">
        <w:rPr>
          <w:rFonts w:ascii="Times New Roman" w:hAnsi="Times New Roman"/>
          <w:bCs/>
          <w:color w:val="auto"/>
          <w:sz w:val="24"/>
          <w:szCs w:val="24"/>
          <w:lang w:val="en-US"/>
        </w:rPr>
        <w:t xml:space="preserve">əyani və qiyabi formaları </w:t>
      </w:r>
      <w:r>
        <w:rPr>
          <w:rFonts w:ascii="Times New Roman" w:hAnsi="Times New Roman"/>
          <w:bCs/>
          <w:color w:val="auto"/>
          <w:sz w:val="24"/>
          <w:szCs w:val="24"/>
          <w:lang w:val="en-US"/>
        </w:rPr>
        <w:t xml:space="preserve">üzrə tələblər, </w:t>
      </w:r>
      <w:r w:rsidR="003D11FE">
        <w:rPr>
          <w:rFonts w:ascii="Times New Roman" w:hAnsi="Times New Roman"/>
          <w:bCs/>
          <w:color w:val="auto"/>
          <w:sz w:val="24"/>
          <w:szCs w:val="24"/>
          <w:lang w:val="en-US"/>
        </w:rPr>
        <w:t>praktiki iş üzrə tələblər, müəllim-professor heyəti üzrə tələblər (</w:t>
      </w:r>
      <w:proofErr w:type="gramStart"/>
      <w:r w:rsidR="003D11FE">
        <w:rPr>
          <w:rFonts w:ascii="Times New Roman" w:hAnsi="Times New Roman"/>
          <w:bCs/>
          <w:color w:val="auto"/>
          <w:sz w:val="24"/>
          <w:szCs w:val="24"/>
          <w:lang w:val="en-US"/>
        </w:rPr>
        <w:t>məs.,</w:t>
      </w:r>
      <w:proofErr w:type="gramEnd"/>
      <w:r w:rsidR="003D11FE">
        <w:rPr>
          <w:rFonts w:ascii="Times New Roman" w:hAnsi="Times New Roman"/>
          <w:bCs/>
          <w:color w:val="auto"/>
          <w:sz w:val="24"/>
          <w:szCs w:val="24"/>
          <w:lang w:val="en-US"/>
        </w:rPr>
        <w:t xml:space="preserve"> doctor dərəcəsi olan müəllimləri</w:t>
      </w:r>
      <w:r w:rsidR="00883DAA">
        <w:rPr>
          <w:rFonts w:ascii="Times New Roman" w:hAnsi="Times New Roman"/>
          <w:bCs/>
          <w:color w:val="auto"/>
          <w:sz w:val="24"/>
          <w:szCs w:val="24"/>
          <w:lang w:val="en-US"/>
        </w:rPr>
        <w:t>n</w:t>
      </w:r>
      <w:r w:rsidR="003D11FE">
        <w:rPr>
          <w:rFonts w:ascii="Times New Roman" w:hAnsi="Times New Roman"/>
          <w:bCs/>
          <w:color w:val="auto"/>
          <w:sz w:val="24"/>
          <w:szCs w:val="24"/>
          <w:lang w:val="en-US"/>
        </w:rPr>
        <w:t xml:space="preserve"> faizi) əlavə edilə bilər. </w:t>
      </w:r>
    </w:p>
    <w:p w:rsidR="002D4C54" w:rsidRDefault="002D4C54" w:rsidP="004F4D59">
      <w:pPr>
        <w:jc w:val="both"/>
        <w:rPr>
          <w:rFonts w:ascii="Times New Roman" w:hAnsi="Times New Roman"/>
          <w:bCs/>
          <w:color w:val="auto"/>
          <w:sz w:val="24"/>
          <w:szCs w:val="24"/>
          <w:lang w:val="en-US"/>
        </w:rPr>
      </w:pPr>
    </w:p>
    <w:p w:rsidR="004F4D59" w:rsidRDefault="00342036"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Doktorantura</w:t>
      </w:r>
    </w:p>
    <w:p w:rsidR="00256E3F" w:rsidRPr="00256E3F" w:rsidRDefault="00256E3F" w:rsidP="004F4D59">
      <w:pPr>
        <w:jc w:val="both"/>
        <w:rPr>
          <w:rFonts w:ascii="Times New Roman" w:hAnsi="Times New Roman"/>
          <w:b/>
          <w:bCs/>
          <w:color w:val="auto"/>
          <w:sz w:val="24"/>
          <w:szCs w:val="24"/>
          <w:lang w:val="en-US"/>
        </w:rPr>
      </w:pPr>
    </w:p>
    <w:p w:rsidR="00E83138" w:rsidRPr="003143FD" w:rsidRDefault="001B4FE7" w:rsidP="00923F5E">
      <w:pPr>
        <w:jc w:val="both"/>
        <w:rPr>
          <w:rFonts w:ascii="Times New Roman" w:hAnsi="Times New Roman"/>
          <w:bCs/>
          <w:color w:val="auto"/>
          <w:sz w:val="24"/>
          <w:szCs w:val="24"/>
        </w:rPr>
      </w:pPr>
      <w:r>
        <w:rPr>
          <w:rFonts w:ascii="Times New Roman" w:hAnsi="Times New Roman"/>
          <w:bCs/>
          <w:color w:val="auto"/>
          <w:sz w:val="24"/>
          <w:szCs w:val="24"/>
        </w:rPr>
        <w:t>9</w:t>
      </w:r>
      <w:r w:rsidR="00361BE5">
        <w:rPr>
          <w:rFonts w:ascii="Times New Roman" w:hAnsi="Times New Roman"/>
          <w:bCs/>
          <w:color w:val="auto"/>
          <w:sz w:val="24"/>
          <w:szCs w:val="24"/>
        </w:rPr>
        <w:t xml:space="preserve">. </w:t>
      </w:r>
      <w:r w:rsidR="003143FD">
        <w:rPr>
          <w:rFonts w:ascii="Times New Roman" w:hAnsi="Times New Roman"/>
          <w:b/>
          <w:bCs/>
          <w:color w:val="auto"/>
          <w:sz w:val="24"/>
          <w:szCs w:val="24"/>
        </w:rPr>
        <w:t xml:space="preserve">8-ci səviyyə üzrə təlim nəticələri </w:t>
      </w:r>
      <w:r w:rsidR="003143FD">
        <w:rPr>
          <w:rFonts w:ascii="Times New Roman" w:hAnsi="Times New Roman"/>
          <w:bCs/>
          <w:color w:val="auto"/>
          <w:sz w:val="24"/>
          <w:szCs w:val="24"/>
        </w:rPr>
        <w:t xml:space="preserve">müvafiq maraqlı tərəflər arasında razılaşdırılıb və onlar Dövlət standartına </w:t>
      </w:r>
      <w:r w:rsidR="003143FD" w:rsidRPr="003143FD">
        <w:rPr>
          <w:rFonts w:ascii="Times New Roman" w:hAnsi="Times New Roman"/>
          <w:b/>
          <w:bCs/>
          <w:color w:val="auto"/>
          <w:sz w:val="24"/>
          <w:szCs w:val="24"/>
        </w:rPr>
        <w:t>əlavə olunmalıdır</w:t>
      </w:r>
      <w:r w:rsidR="003143FD">
        <w:rPr>
          <w:rFonts w:ascii="Times New Roman" w:hAnsi="Times New Roman"/>
          <w:bCs/>
          <w:color w:val="auto"/>
          <w:sz w:val="24"/>
          <w:szCs w:val="24"/>
        </w:rPr>
        <w:t>. Gözlənilən təlim nəticələrinin tə</w:t>
      </w:r>
      <w:r w:rsidR="00B33081">
        <w:rPr>
          <w:rFonts w:ascii="Times New Roman" w:hAnsi="Times New Roman"/>
          <w:bCs/>
          <w:color w:val="auto"/>
          <w:sz w:val="24"/>
          <w:szCs w:val="24"/>
        </w:rPr>
        <w:t>sviri doktorantura səviyyəsi üç</w:t>
      </w:r>
      <w:r w:rsidR="003143FD">
        <w:rPr>
          <w:rFonts w:ascii="Times New Roman" w:hAnsi="Times New Roman"/>
          <w:bCs/>
          <w:color w:val="auto"/>
          <w:sz w:val="24"/>
          <w:szCs w:val="24"/>
        </w:rPr>
        <w:t xml:space="preserve">ün proqramın hazırlanmasında və digər ölkələrin müvafiq kvalifikasiyaları ilə müqayisə üçün əsas rolunu oynayacaq. Səkkizinci səviyyədə fəlsəfə doktoru və elmlər doktoru təhsil üzrə təlim nəticələrində fərq qoyulmayıb və icbari kredit sistemi elmlər doktoru proqramı üçün tətbiq edilmir, bu səbəbdən, </w:t>
      </w:r>
      <w:proofErr w:type="gramStart"/>
      <w:r w:rsidR="003143FD" w:rsidRPr="003143FD">
        <w:rPr>
          <w:rFonts w:ascii="Times New Roman" w:hAnsi="Times New Roman"/>
          <w:b/>
          <w:bCs/>
          <w:color w:val="auto"/>
          <w:sz w:val="24"/>
          <w:szCs w:val="24"/>
        </w:rPr>
        <w:t>ali</w:t>
      </w:r>
      <w:proofErr w:type="gramEnd"/>
      <w:r w:rsidR="003143FD" w:rsidRPr="003143FD">
        <w:rPr>
          <w:rFonts w:ascii="Times New Roman" w:hAnsi="Times New Roman"/>
          <w:b/>
          <w:bCs/>
          <w:color w:val="auto"/>
          <w:sz w:val="24"/>
          <w:szCs w:val="24"/>
        </w:rPr>
        <w:t xml:space="preserve"> təhsil üzrə Dövlət standartında elmlər doktoru proqramını təsvir etməməyi tövsiyə edirik.</w:t>
      </w:r>
      <w:r w:rsidR="003143FD">
        <w:rPr>
          <w:rFonts w:ascii="Times New Roman" w:hAnsi="Times New Roman"/>
          <w:bCs/>
          <w:color w:val="auto"/>
          <w:sz w:val="24"/>
          <w:szCs w:val="24"/>
        </w:rPr>
        <w:t xml:space="preserve">   </w:t>
      </w:r>
    </w:p>
    <w:p w:rsidR="00256E3F" w:rsidRDefault="00256E3F" w:rsidP="00256E3F">
      <w:pPr>
        <w:pStyle w:val="a6"/>
        <w:rPr>
          <w:rFonts w:ascii="Times New Roman" w:hAnsi="Times New Roman"/>
          <w:bCs/>
          <w:color w:val="auto"/>
          <w:sz w:val="24"/>
          <w:szCs w:val="24"/>
        </w:rPr>
      </w:pPr>
    </w:p>
    <w:p w:rsidR="00E83138" w:rsidRPr="00E83138" w:rsidRDefault="00C231DC" w:rsidP="00361BE5">
      <w:pPr>
        <w:jc w:val="both"/>
        <w:rPr>
          <w:rFonts w:ascii="Times New Roman" w:hAnsi="Times New Roman"/>
          <w:bCs/>
          <w:color w:val="auto"/>
          <w:sz w:val="24"/>
          <w:szCs w:val="24"/>
        </w:rPr>
      </w:pPr>
      <w:r>
        <w:rPr>
          <w:rFonts w:ascii="Times New Roman" w:hAnsi="Times New Roman"/>
          <w:bCs/>
          <w:color w:val="auto"/>
          <w:sz w:val="24"/>
          <w:szCs w:val="24"/>
          <w:lang w:val="en-US"/>
        </w:rPr>
        <w:t>10</w:t>
      </w:r>
      <w:r w:rsidR="00361BE5">
        <w:rPr>
          <w:rFonts w:ascii="Times New Roman" w:hAnsi="Times New Roman"/>
          <w:bCs/>
          <w:color w:val="auto"/>
          <w:sz w:val="24"/>
          <w:szCs w:val="24"/>
          <w:lang w:val="en-US"/>
        </w:rPr>
        <w:t xml:space="preserve">. </w:t>
      </w:r>
      <w:r w:rsidR="00F94D3F">
        <w:rPr>
          <w:rFonts w:ascii="Times New Roman" w:hAnsi="Times New Roman"/>
          <w:bCs/>
          <w:color w:val="auto"/>
          <w:sz w:val="24"/>
          <w:szCs w:val="24"/>
        </w:rPr>
        <w:t xml:space="preserve">Əvvəlki Tvinninq missiyaları eləcə də Nizami layihəsində tövsiyə edildiyi kimi doktorantura təhsilinin keyfiyyətinin təmin edilməsinə ehtiyac vardır. Doktorantura təhsili </w:t>
      </w:r>
      <w:r w:rsidR="00F94D3F" w:rsidRPr="00F94D3F">
        <w:rPr>
          <w:rFonts w:ascii="Times New Roman" w:hAnsi="Times New Roman"/>
          <w:b/>
          <w:bCs/>
          <w:color w:val="auto"/>
          <w:sz w:val="24"/>
          <w:szCs w:val="24"/>
        </w:rPr>
        <w:t>yüksək səviyyəli tədqiqata</w:t>
      </w:r>
      <w:r w:rsidR="00F94D3F">
        <w:rPr>
          <w:rFonts w:ascii="Times New Roman" w:hAnsi="Times New Roman"/>
          <w:bCs/>
          <w:color w:val="auto"/>
          <w:sz w:val="24"/>
          <w:szCs w:val="24"/>
        </w:rPr>
        <w:t xml:space="preserve"> əsaslanmalıdır, bu səbəbdən, </w:t>
      </w:r>
      <w:r w:rsidR="00F94D3F" w:rsidRPr="00F94D3F">
        <w:rPr>
          <w:rFonts w:ascii="Times New Roman" w:hAnsi="Times New Roman"/>
          <w:b/>
          <w:bCs/>
          <w:color w:val="auto"/>
          <w:sz w:val="24"/>
          <w:szCs w:val="24"/>
        </w:rPr>
        <w:t>doktorantura proqramlarını böyük, tədqiqatla fəal məşğul olan və yaxşı təchiz edilmiş universitetlərə toplamağı</w:t>
      </w:r>
      <w:r w:rsidR="00F94D3F">
        <w:rPr>
          <w:rFonts w:ascii="Times New Roman" w:hAnsi="Times New Roman"/>
          <w:bCs/>
          <w:color w:val="auto"/>
          <w:sz w:val="24"/>
          <w:szCs w:val="24"/>
        </w:rPr>
        <w:t xml:space="preserve"> tövsiyə edirik. Ali təhsil üzrə dövlət standartları və ya digər müvafiq qaydalar bununla bağlı xüsusi tələbləri əks etdirə bilər, məsələn</w:t>
      </w:r>
      <w:r w:rsidR="00E83138" w:rsidRPr="00E83138">
        <w:rPr>
          <w:rFonts w:ascii="Times New Roman" w:hAnsi="Times New Roman"/>
          <w:bCs/>
          <w:color w:val="auto"/>
          <w:sz w:val="24"/>
          <w:szCs w:val="24"/>
        </w:rPr>
        <w:t xml:space="preserve">: </w:t>
      </w:r>
    </w:p>
    <w:p w:rsidR="00F94D3F" w:rsidRDefault="00F94D3F" w:rsidP="00361BE5">
      <w:pPr>
        <w:numPr>
          <w:ilvl w:val="0"/>
          <w:numId w:val="8"/>
        </w:numPr>
        <w:ind w:left="360"/>
        <w:jc w:val="both"/>
        <w:rPr>
          <w:rFonts w:ascii="Times New Roman" w:hAnsi="Times New Roman"/>
          <w:bCs/>
          <w:color w:val="auto"/>
          <w:sz w:val="24"/>
          <w:szCs w:val="24"/>
        </w:rPr>
      </w:pPr>
      <w:r>
        <w:rPr>
          <w:rFonts w:ascii="Times New Roman" w:hAnsi="Times New Roman"/>
          <w:bCs/>
          <w:color w:val="auto"/>
          <w:sz w:val="24"/>
          <w:szCs w:val="24"/>
        </w:rPr>
        <w:t>yalnız tədqiqat universiteti statusu əldə edən ali təhsil müəssisələri doktorantura proqramları tədris edə bilər və/və ya</w:t>
      </w:r>
    </w:p>
    <w:p w:rsidR="00F94D3F" w:rsidRDefault="00F94D3F" w:rsidP="00361BE5">
      <w:pPr>
        <w:numPr>
          <w:ilvl w:val="0"/>
          <w:numId w:val="8"/>
        </w:numPr>
        <w:ind w:left="360"/>
        <w:jc w:val="both"/>
        <w:rPr>
          <w:rFonts w:ascii="Times New Roman" w:hAnsi="Times New Roman"/>
          <w:bCs/>
          <w:color w:val="auto"/>
          <w:sz w:val="24"/>
          <w:szCs w:val="24"/>
        </w:rPr>
      </w:pPr>
      <w:proofErr w:type="gramStart"/>
      <w:r>
        <w:rPr>
          <w:rFonts w:ascii="Times New Roman" w:hAnsi="Times New Roman"/>
          <w:bCs/>
          <w:color w:val="auto"/>
          <w:sz w:val="24"/>
          <w:szCs w:val="24"/>
        </w:rPr>
        <w:t>doktorantura</w:t>
      </w:r>
      <w:proofErr w:type="gramEnd"/>
      <w:r>
        <w:rPr>
          <w:rFonts w:ascii="Times New Roman" w:hAnsi="Times New Roman"/>
          <w:bCs/>
          <w:color w:val="auto"/>
          <w:sz w:val="24"/>
          <w:szCs w:val="24"/>
        </w:rPr>
        <w:t xml:space="preserve"> proqramı başlamaq hüququ verilməmişdən öncə beynəlxalq komanda şəffaf meyarlara əsasən müvafiq sahədə aparılan tədqiqatın əhatə çərçivəsini və səviyyəsini qiymətləndirəcək. </w:t>
      </w:r>
    </w:p>
    <w:p w:rsidR="00361BE5" w:rsidRPr="00E83138" w:rsidRDefault="00361BE5" w:rsidP="00361BE5">
      <w:pPr>
        <w:ind w:left="360"/>
        <w:jc w:val="both"/>
        <w:rPr>
          <w:rFonts w:ascii="Times New Roman" w:hAnsi="Times New Roman"/>
          <w:bCs/>
          <w:color w:val="auto"/>
          <w:sz w:val="24"/>
          <w:szCs w:val="24"/>
        </w:rPr>
      </w:pPr>
    </w:p>
    <w:p w:rsidR="00EE46D9" w:rsidRDefault="00EE46D9" w:rsidP="00361BE5">
      <w:pPr>
        <w:jc w:val="both"/>
        <w:rPr>
          <w:rFonts w:ascii="Times New Roman" w:hAnsi="Times New Roman"/>
          <w:bCs/>
          <w:color w:val="auto"/>
          <w:sz w:val="24"/>
          <w:szCs w:val="24"/>
        </w:rPr>
      </w:pPr>
      <w:r>
        <w:rPr>
          <w:rFonts w:ascii="Times New Roman" w:hAnsi="Times New Roman"/>
          <w:bCs/>
          <w:color w:val="auto"/>
          <w:sz w:val="24"/>
          <w:szCs w:val="24"/>
        </w:rPr>
        <w:t xml:space="preserve">Universitetlərə elmi məsələlər üzrə tam müstəqillik verilməlidir, lakin səviyyənin müvafiqliyini və müqayisə edilə bilinən olmasını təmin etmək üçün (daxili və xarici) </w:t>
      </w:r>
      <w:r w:rsidRPr="00EE46D9">
        <w:rPr>
          <w:rFonts w:ascii="Times New Roman" w:hAnsi="Times New Roman"/>
          <w:b/>
          <w:bCs/>
          <w:color w:val="auto"/>
          <w:sz w:val="24"/>
          <w:szCs w:val="24"/>
        </w:rPr>
        <w:t>keyfiyyət təminatı sistemi</w:t>
      </w:r>
      <w:r>
        <w:rPr>
          <w:rFonts w:ascii="Times New Roman" w:hAnsi="Times New Roman"/>
          <w:bCs/>
          <w:color w:val="auto"/>
          <w:sz w:val="24"/>
          <w:szCs w:val="24"/>
        </w:rPr>
        <w:t xml:space="preserve"> mövcud olmalıdır. </w:t>
      </w:r>
    </w:p>
    <w:p w:rsidR="00E83138" w:rsidRPr="00E83138" w:rsidRDefault="00E83138" w:rsidP="00E83138">
      <w:pPr>
        <w:jc w:val="both"/>
        <w:rPr>
          <w:rFonts w:ascii="Times New Roman" w:hAnsi="Times New Roman"/>
          <w:bCs/>
          <w:color w:val="auto"/>
          <w:sz w:val="24"/>
          <w:szCs w:val="24"/>
        </w:rPr>
      </w:pPr>
      <w:r w:rsidRPr="00E83138">
        <w:rPr>
          <w:rFonts w:ascii="Times New Roman" w:hAnsi="Times New Roman"/>
          <w:bCs/>
          <w:color w:val="auto"/>
          <w:sz w:val="24"/>
          <w:szCs w:val="24"/>
        </w:rPr>
        <w:t xml:space="preserve"> </w:t>
      </w:r>
    </w:p>
    <w:p w:rsidR="004F4D59" w:rsidRPr="0082446F" w:rsidRDefault="00E20366"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Ali təhsilin idarə edilməsi</w:t>
      </w:r>
    </w:p>
    <w:p w:rsidR="0007741D" w:rsidRDefault="0007741D" w:rsidP="004F4D59">
      <w:pPr>
        <w:jc w:val="both"/>
        <w:rPr>
          <w:rFonts w:ascii="Times New Roman" w:hAnsi="Times New Roman"/>
          <w:bCs/>
          <w:color w:val="auto"/>
          <w:sz w:val="24"/>
          <w:szCs w:val="24"/>
          <w:lang w:val="en-US"/>
        </w:rPr>
      </w:pPr>
    </w:p>
    <w:p w:rsidR="004F4D59" w:rsidRPr="00E83138" w:rsidRDefault="00F60699"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11</w:t>
      </w:r>
      <w:r w:rsidR="00D669C1">
        <w:rPr>
          <w:rFonts w:ascii="Times New Roman" w:hAnsi="Times New Roman"/>
          <w:bCs/>
          <w:color w:val="auto"/>
          <w:sz w:val="24"/>
          <w:szCs w:val="24"/>
          <w:lang w:val="en-US"/>
        </w:rPr>
        <w:t xml:space="preserve">. </w:t>
      </w:r>
      <w:r w:rsidR="00F1659A">
        <w:rPr>
          <w:rFonts w:ascii="Times New Roman" w:hAnsi="Times New Roman"/>
          <w:bCs/>
          <w:color w:val="auto"/>
          <w:sz w:val="24"/>
          <w:szCs w:val="24"/>
          <w:lang w:val="en-US"/>
        </w:rPr>
        <w:t xml:space="preserve">TN Elmi Şuraların yeni nizamnaməsini hazırlayıb. Sənəddə Elmi Şuraların işinə daha çox tələbənin cəlb olunmasının qeyd olunması müsbət haldır (Elmi Şura </w:t>
      </w:r>
      <w:r w:rsidR="00F1659A" w:rsidRPr="00CC2C70">
        <w:rPr>
          <w:rFonts w:ascii="Times New Roman" w:hAnsi="Times New Roman"/>
          <w:bCs/>
          <w:color w:val="auto"/>
          <w:sz w:val="24"/>
          <w:szCs w:val="24"/>
          <w:lang w:val="en-US"/>
        </w:rPr>
        <w:t>təyin olunan və seç</w:t>
      </w:r>
      <w:r w:rsidR="00CC2C70">
        <w:rPr>
          <w:rFonts w:ascii="Times New Roman" w:hAnsi="Times New Roman"/>
          <w:bCs/>
          <w:color w:val="auto"/>
          <w:sz w:val="24"/>
          <w:szCs w:val="24"/>
          <w:lang w:val="en-US"/>
        </w:rPr>
        <w:t>kili</w:t>
      </w:r>
      <w:r w:rsidR="00F1659A" w:rsidRPr="00CC2C70">
        <w:rPr>
          <w:rFonts w:ascii="Times New Roman" w:hAnsi="Times New Roman"/>
          <w:bCs/>
          <w:color w:val="auto"/>
          <w:sz w:val="24"/>
          <w:szCs w:val="24"/>
          <w:lang w:val="en-US"/>
        </w:rPr>
        <w:t xml:space="preserve"> üzvlərdən ibarətdir. </w:t>
      </w:r>
      <w:r w:rsidR="00CC2C70" w:rsidRPr="00CC2C70">
        <w:rPr>
          <w:rFonts w:ascii="Times New Roman" w:hAnsi="Times New Roman"/>
          <w:color w:val="auto"/>
          <w:sz w:val="24"/>
          <w:szCs w:val="24"/>
          <w:lang w:val="az-Latn-AZ"/>
        </w:rPr>
        <w:t>Seçkili üzvlərin sayının 20%-i tələbələr olmalıdır</w:t>
      </w:r>
      <w:r w:rsidR="00F1659A" w:rsidRPr="00CC2C70">
        <w:rPr>
          <w:rFonts w:ascii="Times New Roman" w:hAnsi="Times New Roman"/>
          <w:bCs/>
          <w:color w:val="auto"/>
          <w:sz w:val="24"/>
          <w:szCs w:val="24"/>
          <w:lang w:val="en-US"/>
        </w:rPr>
        <w:t xml:space="preserve">). </w:t>
      </w:r>
      <w:r w:rsidR="0088637D">
        <w:rPr>
          <w:rFonts w:ascii="Times New Roman" w:hAnsi="Times New Roman"/>
          <w:bCs/>
          <w:color w:val="auto"/>
          <w:sz w:val="24"/>
          <w:szCs w:val="24"/>
          <w:lang w:val="en-US"/>
        </w:rPr>
        <w:t>Müstəqilliklərini artıqmaq məqsədi ilə k</w:t>
      </w:r>
      <w:r w:rsidR="00440591">
        <w:rPr>
          <w:rFonts w:ascii="Times New Roman" w:hAnsi="Times New Roman"/>
          <w:bCs/>
          <w:color w:val="auto"/>
          <w:sz w:val="24"/>
          <w:szCs w:val="24"/>
          <w:lang w:val="en-US"/>
        </w:rPr>
        <w:t xml:space="preserve">afedra rəhbərlərinin və dekanların seçimi fakultələrin öhdəsinə verilib.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88637D"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Bununla belə, Rektor və Elmi Şura arasında əsas </w:t>
      </w:r>
      <w:r w:rsidRPr="0088637D">
        <w:rPr>
          <w:rFonts w:ascii="Times New Roman" w:hAnsi="Times New Roman"/>
          <w:b/>
          <w:bCs/>
          <w:color w:val="auto"/>
          <w:sz w:val="24"/>
          <w:szCs w:val="24"/>
          <w:lang w:val="en-US"/>
        </w:rPr>
        <w:t>vəzifələrin bölgüsü</w:t>
      </w:r>
      <w:r w:rsidRPr="0088637D">
        <w:rPr>
          <w:rFonts w:ascii="Times New Roman" w:hAnsi="Times New Roman"/>
          <w:bCs/>
          <w:color w:val="auto"/>
          <w:sz w:val="24"/>
          <w:szCs w:val="24"/>
          <w:lang w:val="en-US"/>
        </w:rPr>
        <w:t xml:space="preserve"> </w:t>
      </w:r>
      <w:r w:rsidR="003D4A4E">
        <w:rPr>
          <w:rFonts w:ascii="Times New Roman" w:hAnsi="Times New Roman"/>
          <w:bCs/>
          <w:color w:val="auto"/>
          <w:sz w:val="24"/>
          <w:szCs w:val="24"/>
          <w:lang w:val="en-US"/>
        </w:rPr>
        <w:t>hələ də aydın</w:t>
      </w:r>
      <w:r>
        <w:rPr>
          <w:rFonts w:ascii="Times New Roman" w:hAnsi="Times New Roman"/>
          <w:bCs/>
          <w:color w:val="auto"/>
          <w:sz w:val="24"/>
          <w:szCs w:val="24"/>
          <w:lang w:val="en-US"/>
        </w:rPr>
        <w:t xml:space="preserve"> deyildir və Dövlət standartında və ya hər hansı digər sənəddə aydınlaşdırılmalıdır. </w:t>
      </w:r>
      <w:r w:rsidR="006964BC">
        <w:rPr>
          <w:rFonts w:ascii="Times New Roman" w:hAnsi="Times New Roman"/>
          <w:bCs/>
          <w:color w:val="auto"/>
          <w:sz w:val="24"/>
          <w:szCs w:val="24"/>
          <w:lang w:val="en-US"/>
        </w:rPr>
        <w:t xml:space="preserve">Eləcə də </w:t>
      </w:r>
      <w:r w:rsidR="006A628C">
        <w:rPr>
          <w:rFonts w:ascii="Times New Roman" w:hAnsi="Times New Roman"/>
          <w:bCs/>
          <w:color w:val="auto"/>
          <w:sz w:val="24"/>
          <w:szCs w:val="24"/>
          <w:lang w:val="en-US"/>
        </w:rPr>
        <w:t xml:space="preserve">Elmi Şuranın </w:t>
      </w:r>
      <w:r w:rsidR="006A628C" w:rsidRPr="006A628C">
        <w:rPr>
          <w:rFonts w:ascii="Times New Roman" w:hAnsi="Times New Roman"/>
          <w:b/>
          <w:bCs/>
          <w:color w:val="auto"/>
          <w:sz w:val="24"/>
          <w:szCs w:val="24"/>
          <w:lang w:val="en-US"/>
        </w:rPr>
        <w:t>tərkibi</w:t>
      </w:r>
      <w:r w:rsidR="006A628C">
        <w:rPr>
          <w:rFonts w:ascii="Times New Roman" w:hAnsi="Times New Roman"/>
          <w:b/>
          <w:bCs/>
          <w:color w:val="auto"/>
          <w:sz w:val="24"/>
          <w:szCs w:val="24"/>
          <w:lang w:val="en-US"/>
        </w:rPr>
        <w:t>nin təşkili</w:t>
      </w:r>
      <w:r w:rsidR="006A628C" w:rsidRPr="006A628C">
        <w:rPr>
          <w:rFonts w:ascii="Times New Roman" w:hAnsi="Times New Roman"/>
          <w:b/>
          <w:bCs/>
          <w:color w:val="auto"/>
          <w:sz w:val="24"/>
          <w:szCs w:val="24"/>
          <w:lang w:val="en-US"/>
        </w:rPr>
        <w:t xml:space="preserve"> prinsipləri</w:t>
      </w:r>
      <w:r w:rsidR="006A628C">
        <w:rPr>
          <w:rFonts w:ascii="Times New Roman" w:hAnsi="Times New Roman"/>
          <w:bCs/>
          <w:color w:val="auto"/>
          <w:sz w:val="24"/>
          <w:szCs w:val="24"/>
          <w:lang w:val="en-US"/>
        </w:rPr>
        <w:t xml:space="preserve"> və mümkün olduğu təqdirdə Rektorluğa namizədlər üzrə </w:t>
      </w:r>
      <w:r w:rsidR="006A628C" w:rsidRPr="006A628C">
        <w:rPr>
          <w:rFonts w:ascii="Times New Roman" w:hAnsi="Times New Roman"/>
          <w:b/>
          <w:bCs/>
          <w:color w:val="auto"/>
          <w:sz w:val="24"/>
          <w:szCs w:val="24"/>
          <w:lang w:val="en-US"/>
        </w:rPr>
        <w:t>kvalifikasiya tələblərini</w:t>
      </w:r>
      <w:r w:rsidR="006A628C">
        <w:rPr>
          <w:rFonts w:ascii="Times New Roman" w:hAnsi="Times New Roman"/>
          <w:bCs/>
          <w:color w:val="auto"/>
          <w:sz w:val="24"/>
          <w:szCs w:val="24"/>
          <w:lang w:val="en-US"/>
        </w:rPr>
        <w:t xml:space="preserve"> təsvir etmək tövsiyə olunur.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D669C1"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w:t>
      </w:r>
      <w:r w:rsidR="00F60699">
        <w:rPr>
          <w:rFonts w:ascii="Times New Roman" w:hAnsi="Times New Roman"/>
          <w:bCs/>
          <w:color w:val="auto"/>
          <w:sz w:val="24"/>
          <w:szCs w:val="24"/>
          <w:lang w:val="en-US"/>
        </w:rPr>
        <w:t>2</w:t>
      </w:r>
      <w:r>
        <w:rPr>
          <w:rFonts w:ascii="Times New Roman" w:hAnsi="Times New Roman"/>
          <w:bCs/>
          <w:color w:val="auto"/>
          <w:sz w:val="24"/>
          <w:szCs w:val="24"/>
          <w:lang w:val="en-US"/>
        </w:rPr>
        <w:t xml:space="preserve">. </w:t>
      </w:r>
      <w:r w:rsidR="00A34D46" w:rsidRPr="00A34D46">
        <w:rPr>
          <w:rFonts w:ascii="Times New Roman" w:hAnsi="Times New Roman"/>
          <w:b/>
          <w:bCs/>
          <w:color w:val="auto"/>
          <w:sz w:val="24"/>
          <w:szCs w:val="24"/>
          <w:lang w:val="en-US"/>
        </w:rPr>
        <w:t>Rektora</w:t>
      </w:r>
      <w:r w:rsidR="00A34D46">
        <w:rPr>
          <w:rFonts w:ascii="Times New Roman" w:hAnsi="Times New Roman"/>
          <w:bCs/>
          <w:color w:val="auto"/>
          <w:sz w:val="24"/>
          <w:szCs w:val="24"/>
          <w:lang w:val="en-US"/>
        </w:rPr>
        <w:t xml:space="preserve"> Elmi Şuranın bütün qərarlarını təsdiq etmək hüququ verməkdənsə, Rektor və Elmi Şuranın hüquq, öhdəlik və vəzifələrinin aydın</w:t>
      </w:r>
      <w:r w:rsidR="00972F35">
        <w:rPr>
          <w:rFonts w:ascii="Times New Roman" w:hAnsi="Times New Roman"/>
          <w:bCs/>
          <w:color w:val="auto"/>
          <w:sz w:val="24"/>
          <w:szCs w:val="24"/>
          <w:lang w:val="en-US"/>
        </w:rPr>
        <w:t xml:space="preserve"> surətdə</w:t>
      </w:r>
      <w:r w:rsidR="00A34D46">
        <w:rPr>
          <w:rFonts w:ascii="Times New Roman" w:hAnsi="Times New Roman"/>
          <w:bCs/>
          <w:color w:val="auto"/>
          <w:sz w:val="24"/>
          <w:szCs w:val="24"/>
          <w:lang w:val="en-US"/>
        </w:rPr>
        <w:t xml:space="preserve"> </w:t>
      </w:r>
      <w:r w:rsidR="00972F35">
        <w:rPr>
          <w:rFonts w:ascii="Times New Roman" w:hAnsi="Times New Roman"/>
          <w:bCs/>
          <w:color w:val="auto"/>
          <w:sz w:val="24"/>
          <w:szCs w:val="24"/>
          <w:lang w:val="en-US"/>
        </w:rPr>
        <w:t>bölüşdürülməsi</w:t>
      </w:r>
      <w:r w:rsidR="00A34D46">
        <w:rPr>
          <w:rFonts w:ascii="Times New Roman" w:hAnsi="Times New Roman"/>
          <w:bCs/>
          <w:color w:val="auto"/>
          <w:sz w:val="24"/>
          <w:szCs w:val="24"/>
          <w:lang w:val="en-US"/>
        </w:rPr>
        <w:t xml:space="preserve"> üçün rektora </w:t>
      </w:r>
      <w:r w:rsidR="00A34D46" w:rsidRPr="00A34D46">
        <w:rPr>
          <w:rFonts w:ascii="Times New Roman" w:hAnsi="Times New Roman"/>
          <w:b/>
          <w:bCs/>
          <w:color w:val="auto"/>
          <w:sz w:val="24"/>
          <w:szCs w:val="24"/>
          <w:lang w:val="en-US"/>
        </w:rPr>
        <w:t>birdəfəlik veto hüququnun</w:t>
      </w:r>
      <w:r w:rsidR="00A34D46">
        <w:rPr>
          <w:rFonts w:ascii="Times New Roman" w:hAnsi="Times New Roman"/>
          <w:bCs/>
          <w:color w:val="auto"/>
          <w:sz w:val="24"/>
          <w:szCs w:val="24"/>
          <w:lang w:val="en-US"/>
        </w:rPr>
        <w:t xml:space="preserve"> verilməsi tövsiyə olunur. </w:t>
      </w:r>
    </w:p>
    <w:p w:rsidR="004F4D59" w:rsidRPr="00E83138" w:rsidRDefault="004F4D59" w:rsidP="004F4D59">
      <w:pPr>
        <w:jc w:val="both"/>
        <w:rPr>
          <w:rFonts w:ascii="Times New Roman" w:hAnsi="Times New Roman"/>
          <w:bCs/>
          <w:i/>
          <w:color w:val="auto"/>
          <w:sz w:val="24"/>
          <w:szCs w:val="24"/>
          <w:lang w:val="en-US"/>
        </w:rPr>
      </w:pPr>
    </w:p>
    <w:p w:rsidR="004F4D59" w:rsidRPr="0082446F" w:rsidRDefault="00972F35" w:rsidP="004F4D59">
      <w:pPr>
        <w:jc w:val="both"/>
        <w:rPr>
          <w:rFonts w:ascii="Times New Roman" w:hAnsi="Times New Roman"/>
          <w:b/>
          <w:bCs/>
          <w:i/>
          <w:color w:val="auto"/>
          <w:sz w:val="24"/>
          <w:szCs w:val="24"/>
          <w:lang w:val="en-US"/>
        </w:rPr>
      </w:pPr>
      <w:r>
        <w:rPr>
          <w:rFonts w:ascii="Times New Roman" w:hAnsi="Times New Roman"/>
          <w:b/>
          <w:bCs/>
          <w:i/>
          <w:color w:val="auto"/>
          <w:sz w:val="24"/>
          <w:szCs w:val="24"/>
          <w:lang w:val="en-US"/>
        </w:rPr>
        <w:t>Müəllim-professor heyəti</w:t>
      </w:r>
    </w:p>
    <w:p w:rsidR="0007741D" w:rsidRDefault="0007741D" w:rsidP="004F4D59">
      <w:pPr>
        <w:jc w:val="both"/>
        <w:rPr>
          <w:rFonts w:ascii="Times New Roman" w:hAnsi="Times New Roman"/>
          <w:bCs/>
          <w:color w:val="auto"/>
          <w:sz w:val="24"/>
          <w:szCs w:val="24"/>
          <w:lang w:val="en-US"/>
        </w:rPr>
      </w:pPr>
    </w:p>
    <w:p w:rsidR="004F4D59" w:rsidRPr="00E83138" w:rsidRDefault="00F60699"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13</w:t>
      </w:r>
      <w:r w:rsidR="00D669C1">
        <w:rPr>
          <w:rFonts w:ascii="Times New Roman" w:hAnsi="Times New Roman"/>
          <w:bCs/>
          <w:color w:val="auto"/>
          <w:sz w:val="24"/>
          <w:szCs w:val="24"/>
          <w:lang w:val="en-US"/>
        </w:rPr>
        <w:t xml:space="preserve">. </w:t>
      </w:r>
      <w:r w:rsidR="00542F09">
        <w:rPr>
          <w:rFonts w:ascii="Times New Roman" w:hAnsi="Times New Roman"/>
          <w:bCs/>
          <w:color w:val="auto"/>
          <w:sz w:val="24"/>
          <w:szCs w:val="24"/>
          <w:lang w:val="en-US"/>
        </w:rPr>
        <w:t xml:space="preserve">Yeni Dövlət standartı layihəsi müəllim-professor heyətinin fəaliyyəti üzrə əsas prinsipləri müvafiq surətdə təsvir edir. </w:t>
      </w:r>
    </w:p>
    <w:p w:rsidR="004F4D59" w:rsidRPr="00E83138" w:rsidRDefault="004F4D59" w:rsidP="004F4D59">
      <w:pPr>
        <w:jc w:val="both"/>
        <w:rPr>
          <w:rFonts w:ascii="Times New Roman" w:hAnsi="Times New Roman"/>
          <w:bCs/>
          <w:color w:val="auto"/>
          <w:sz w:val="24"/>
          <w:szCs w:val="24"/>
          <w:lang w:val="en-US"/>
        </w:rPr>
      </w:pPr>
    </w:p>
    <w:p w:rsidR="004F4D59" w:rsidRPr="00E83138" w:rsidRDefault="00076B6E" w:rsidP="004F4D59">
      <w:pPr>
        <w:jc w:val="both"/>
        <w:rPr>
          <w:rFonts w:ascii="Times New Roman" w:hAnsi="Times New Roman"/>
          <w:bCs/>
          <w:color w:val="auto"/>
          <w:sz w:val="24"/>
          <w:szCs w:val="24"/>
          <w:lang w:val="en-US"/>
        </w:rPr>
      </w:pPr>
      <w:r>
        <w:rPr>
          <w:rFonts w:ascii="Times New Roman" w:hAnsi="Times New Roman"/>
          <w:bCs/>
          <w:color w:val="auto"/>
          <w:sz w:val="24"/>
          <w:szCs w:val="24"/>
          <w:lang w:val="en-US"/>
        </w:rPr>
        <w:t xml:space="preserve">Bununla belə, </w:t>
      </w:r>
      <w:r w:rsidRPr="00076B6E">
        <w:rPr>
          <w:rFonts w:ascii="Times New Roman" w:hAnsi="Times New Roman"/>
          <w:b/>
          <w:bCs/>
          <w:color w:val="auto"/>
          <w:sz w:val="24"/>
          <w:szCs w:val="24"/>
          <w:lang w:val="en-US"/>
        </w:rPr>
        <w:t>müəllim-professor heyəti üzrə əsas kvalifikasiya tələblərini</w:t>
      </w:r>
      <w:r>
        <w:rPr>
          <w:rFonts w:ascii="Times New Roman" w:hAnsi="Times New Roman"/>
          <w:bCs/>
          <w:color w:val="auto"/>
          <w:sz w:val="24"/>
          <w:szCs w:val="24"/>
          <w:lang w:val="en-US"/>
        </w:rPr>
        <w:t xml:space="preserve"> Dövlət standartına əlavə etmək tövsiyə olunur. </w:t>
      </w:r>
      <w:r w:rsidR="00A1123B">
        <w:rPr>
          <w:rFonts w:ascii="Times New Roman" w:hAnsi="Times New Roman"/>
          <w:bCs/>
          <w:color w:val="auto"/>
          <w:sz w:val="24"/>
          <w:szCs w:val="24"/>
          <w:lang w:val="en-US"/>
        </w:rPr>
        <w:t xml:space="preserve">Beləliklə, onlar, təhsil proqramı üzrə tələblərlə birlikdə </w:t>
      </w:r>
      <w:proofErr w:type="gramStart"/>
      <w:r w:rsidR="00A1123B">
        <w:rPr>
          <w:rFonts w:ascii="Times New Roman" w:hAnsi="Times New Roman"/>
          <w:bCs/>
          <w:color w:val="auto"/>
          <w:sz w:val="24"/>
          <w:szCs w:val="24"/>
          <w:lang w:val="en-US"/>
        </w:rPr>
        <w:t>ali</w:t>
      </w:r>
      <w:proofErr w:type="gramEnd"/>
      <w:r w:rsidR="00A1123B">
        <w:rPr>
          <w:rFonts w:ascii="Times New Roman" w:hAnsi="Times New Roman"/>
          <w:bCs/>
          <w:color w:val="auto"/>
          <w:sz w:val="24"/>
          <w:szCs w:val="24"/>
          <w:lang w:val="en-US"/>
        </w:rPr>
        <w:t xml:space="preserve"> təhsilin təşkili üçün zəruri olan tələblər toplusunu formalaşdıra bilər. </w:t>
      </w:r>
    </w:p>
    <w:p w:rsidR="004F4D59" w:rsidRPr="00E83138" w:rsidRDefault="004F4D59" w:rsidP="004F4D59">
      <w:pPr>
        <w:jc w:val="both"/>
        <w:rPr>
          <w:rFonts w:ascii="Times New Roman" w:hAnsi="Times New Roman"/>
          <w:bCs/>
          <w:color w:val="auto"/>
          <w:sz w:val="24"/>
          <w:szCs w:val="24"/>
          <w:lang w:val="en-US"/>
        </w:rPr>
      </w:pPr>
    </w:p>
    <w:p w:rsidR="002154E0" w:rsidRPr="00E83138" w:rsidRDefault="00D669C1" w:rsidP="00F60699">
      <w:pPr>
        <w:jc w:val="both"/>
        <w:rPr>
          <w:rFonts w:ascii="Times New Roman" w:hAnsi="Times New Roman"/>
          <w:bCs/>
          <w:color w:val="000000"/>
          <w:sz w:val="24"/>
          <w:szCs w:val="24"/>
          <w:lang w:val="en-US"/>
        </w:rPr>
      </w:pPr>
      <w:r>
        <w:rPr>
          <w:rFonts w:ascii="Times New Roman" w:hAnsi="Times New Roman"/>
          <w:bCs/>
          <w:color w:val="auto"/>
          <w:sz w:val="24"/>
          <w:szCs w:val="24"/>
          <w:lang w:val="en-US"/>
        </w:rPr>
        <w:t>1</w:t>
      </w:r>
      <w:r w:rsidR="00F60699">
        <w:rPr>
          <w:rFonts w:ascii="Times New Roman" w:hAnsi="Times New Roman"/>
          <w:bCs/>
          <w:color w:val="auto"/>
          <w:sz w:val="24"/>
          <w:szCs w:val="24"/>
          <w:lang w:val="en-US"/>
        </w:rPr>
        <w:t>4</w:t>
      </w:r>
      <w:r>
        <w:rPr>
          <w:rFonts w:ascii="Times New Roman" w:hAnsi="Times New Roman"/>
          <w:bCs/>
          <w:color w:val="auto"/>
          <w:sz w:val="24"/>
          <w:szCs w:val="24"/>
          <w:lang w:val="en-US"/>
        </w:rPr>
        <w:t xml:space="preserve">. </w:t>
      </w:r>
      <w:r w:rsidR="002154E0">
        <w:rPr>
          <w:rFonts w:ascii="Times New Roman" w:hAnsi="Times New Roman"/>
          <w:bCs/>
          <w:color w:val="000000"/>
          <w:sz w:val="24"/>
          <w:szCs w:val="24"/>
          <w:lang w:val="en-US"/>
        </w:rPr>
        <w:t>Dövlət standartı</w:t>
      </w:r>
      <w:r w:rsidR="003F0F80">
        <w:rPr>
          <w:rFonts w:ascii="Times New Roman" w:hAnsi="Times New Roman"/>
          <w:bCs/>
          <w:color w:val="000000"/>
          <w:sz w:val="24"/>
          <w:szCs w:val="24"/>
          <w:lang w:val="en-US"/>
        </w:rPr>
        <w:t>nda</w:t>
      </w:r>
      <w:r w:rsidR="002154E0">
        <w:rPr>
          <w:rFonts w:ascii="Times New Roman" w:hAnsi="Times New Roman"/>
          <w:bCs/>
          <w:color w:val="000000"/>
          <w:sz w:val="24"/>
          <w:szCs w:val="24"/>
          <w:lang w:val="en-US"/>
        </w:rPr>
        <w:t xml:space="preserve"> eləcə də </w:t>
      </w:r>
      <w:r w:rsidR="002154E0" w:rsidRPr="003F0F80">
        <w:rPr>
          <w:rFonts w:ascii="Times New Roman" w:hAnsi="Times New Roman"/>
          <w:b/>
          <w:bCs/>
          <w:color w:val="000000"/>
          <w:sz w:val="24"/>
          <w:szCs w:val="24"/>
          <w:lang w:val="en-US"/>
        </w:rPr>
        <w:t>hər akademik vəzifə</w:t>
      </w:r>
      <w:r w:rsidR="003F0F80" w:rsidRPr="003F0F80">
        <w:rPr>
          <w:rFonts w:ascii="Times New Roman" w:hAnsi="Times New Roman"/>
          <w:b/>
          <w:bCs/>
          <w:color w:val="000000"/>
          <w:sz w:val="24"/>
          <w:szCs w:val="24"/>
          <w:lang w:val="en-US"/>
        </w:rPr>
        <w:t xml:space="preserve"> üzrə əsas məsuliyyətlər</w:t>
      </w:r>
      <w:r w:rsidR="002154E0">
        <w:rPr>
          <w:rFonts w:ascii="Times New Roman" w:hAnsi="Times New Roman"/>
          <w:bCs/>
          <w:color w:val="000000"/>
          <w:sz w:val="24"/>
          <w:szCs w:val="24"/>
          <w:lang w:val="en-US"/>
        </w:rPr>
        <w:t xml:space="preserve"> təsvir ed</w:t>
      </w:r>
      <w:r w:rsidR="003F0F80">
        <w:rPr>
          <w:rFonts w:ascii="Times New Roman" w:hAnsi="Times New Roman"/>
          <w:bCs/>
          <w:color w:val="000000"/>
          <w:sz w:val="24"/>
          <w:szCs w:val="24"/>
          <w:lang w:val="en-US"/>
        </w:rPr>
        <w:t>il</w:t>
      </w:r>
      <w:r w:rsidR="002154E0">
        <w:rPr>
          <w:rFonts w:ascii="Times New Roman" w:hAnsi="Times New Roman"/>
          <w:bCs/>
          <w:color w:val="000000"/>
          <w:sz w:val="24"/>
          <w:szCs w:val="24"/>
          <w:lang w:val="en-US"/>
        </w:rPr>
        <w:t xml:space="preserve">ə bilər. </w:t>
      </w:r>
      <w:r w:rsidR="003F0F80">
        <w:rPr>
          <w:rFonts w:ascii="Times New Roman" w:hAnsi="Times New Roman"/>
          <w:bCs/>
          <w:color w:val="000000"/>
          <w:sz w:val="24"/>
          <w:szCs w:val="24"/>
          <w:lang w:val="en-US"/>
        </w:rPr>
        <w:t xml:space="preserve">Məsələn, </w:t>
      </w:r>
      <w:r w:rsidR="00881908">
        <w:rPr>
          <w:rFonts w:ascii="Times New Roman" w:hAnsi="Times New Roman"/>
          <w:bCs/>
          <w:color w:val="000000"/>
          <w:sz w:val="24"/>
          <w:szCs w:val="24"/>
          <w:lang w:val="en-US"/>
        </w:rPr>
        <w:t>müəllim milli və beynəlxalq səviyyədə tədqiqatda, fakultə üzrə və ya digər yaradı</w:t>
      </w:r>
      <w:r w:rsidR="003823A9">
        <w:rPr>
          <w:rFonts w:ascii="Times New Roman" w:hAnsi="Times New Roman"/>
          <w:bCs/>
          <w:color w:val="000000"/>
          <w:sz w:val="24"/>
          <w:szCs w:val="24"/>
          <w:lang w:val="en-US"/>
        </w:rPr>
        <w:t>cı fəaliyyətdə iştirak etməlidir</w:t>
      </w:r>
      <w:r w:rsidR="00881908">
        <w:rPr>
          <w:rFonts w:ascii="Times New Roman" w:hAnsi="Times New Roman"/>
          <w:bCs/>
          <w:color w:val="000000"/>
          <w:sz w:val="24"/>
          <w:szCs w:val="24"/>
          <w:lang w:val="en-US"/>
        </w:rPr>
        <w:t>; öz fənnini təşkil etməli və keçməlidir; sahəsi üzrə tədqiqat, inkişaf və digər yaradıcı fəaliyyətlə məşğul olmalıdır;</w:t>
      </w:r>
      <w:r w:rsidR="003823A9">
        <w:rPr>
          <w:rFonts w:ascii="Times New Roman" w:hAnsi="Times New Roman"/>
          <w:bCs/>
          <w:color w:val="000000"/>
          <w:sz w:val="24"/>
          <w:szCs w:val="24"/>
          <w:lang w:val="en-US"/>
        </w:rPr>
        <w:t xml:space="preserve"> tələbələrə rəhbərlik etməlidir</w:t>
      </w:r>
      <w:r w:rsidR="00881908">
        <w:rPr>
          <w:rFonts w:ascii="Times New Roman" w:hAnsi="Times New Roman"/>
          <w:bCs/>
          <w:color w:val="000000"/>
          <w:sz w:val="24"/>
          <w:szCs w:val="24"/>
          <w:lang w:val="en-US"/>
        </w:rPr>
        <w:t xml:space="preserve"> və s. </w:t>
      </w:r>
    </w:p>
    <w:p w:rsidR="00FF48DD" w:rsidRPr="00E83138" w:rsidRDefault="00FF48DD" w:rsidP="00FF48DD">
      <w:pPr>
        <w:rPr>
          <w:rFonts w:ascii="Times New Roman" w:hAnsi="Times New Roman"/>
          <w:bCs/>
          <w:color w:val="000000"/>
          <w:sz w:val="24"/>
          <w:szCs w:val="24"/>
          <w:lang w:val="en-US"/>
        </w:rPr>
      </w:pPr>
    </w:p>
    <w:p w:rsidR="00F60699" w:rsidRPr="00E83138" w:rsidRDefault="00F60699">
      <w:pPr>
        <w:rPr>
          <w:rFonts w:ascii="Times New Roman" w:hAnsi="Times New Roman"/>
          <w:sz w:val="24"/>
          <w:szCs w:val="24"/>
          <w:lang w:val="en-US"/>
        </w:rPr>
      </w:pPr>
    </w:p>
    <w:sectPr w:rsidR="00F60699" w:rsidRPr="00E83138"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65" w:rsidRDefault="000A6C65">
      <w:r>
        <w:separator/>
      </w:r>
    </w:p>
  </w:endnote>
  <w:endnote w:type="continuationSeparator" w:id="0">
    <w:p w:rsidR="000A6C65" w:rsidRDefault="000A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65" w:rsidRDefault="000A6C65">
      <w:r>
        <w:separator/>
      </w:r>
    </w:p>
  </w:footnote>
  <w:footnote w:type="continuationSeparator" w:id="0">
    <w:p w:rsidR="000A6C65" w:rsidRDefault="000A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FF48DD"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FF48DD"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311F71A" wp14:editId="234181A1">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2316C785" wp14:editId="3BF0FE7A">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75F5AE6" wp14:editId="102EF576">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48B636A" wp14:editId="2271D883">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48BEEF0" wp14:editId="075A1C65">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FF48DD"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535B"/>
    <w:multiLevelType w:val="hybridMultilevel"/>
    <w:tmpl w:val="071ADC7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DDA68DF"/>
    <w:multiLevelType w:val="hybridMultilevel"/>
    <w:tmpl w:val="FD181036"/>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EBB22F8"/>
    <w:multiLevelType w:val="hybridMultilevel"/>
    <w:tmpl w:val="54CEBB86"/>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210E5A65"/>
    <w:multiLevelType w:val="hybridMultilevel"/>
    <w:tmpl w:val="A998B8D2"/>
    <w:lvl w:ilvl="0" w:tplc="D7B0306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12D62D8"/>
    <w:multiLevelType w:val="hybridMultilevel"/>
    <w:tmpl w:val="66C62388"/>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1D22460"/>
    <w:multiLevelType w:val="hybridMultilevel"/>
    <w:tmpl w:val="78328052"/>
    <w:lvl w:ilvl="0" w:tplc="67A0DC3C">
      <w:start w:val="1"/>
      <w:numFmt w:val="decimal"/>
      <w:lvlText w:val="%1."/>
      <w:lvlJc w:val="left"/>
      <w:pPr>
        <w:ind w:left="720" w:hanging="360"/>
      </w:pPr>
      <w:rPr>
        <w:rFonts w:ascii="Times New Roman" w:hAnsi="Times New Roman" w:hint="default"/>
        <w:b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531F4"/>
    <w:multiLevelType w:val="hybridMultilevel"/>
    <w:tmpl w:val="45A650DE"/>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7334B3B"/>
    <w:multiLevelType w:val="multilevel"/>
    <w:tmpl w:val="C15A48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092578"/>
    <w:multiLevelType w:val="hybridMultilevel"/>
    <w:tmpl w:val="305A553A"/>
    <w:lvl w:ilvl="0" w:tplc="A1A269BE">
      <w:start w:val="1"/>
      <w:numFmt w:val="decimal"/>
      <w:lvlText w:val="(%1)"/>
      <w:lvlJc w:val="left"/>
      <w:pPr>
        <w:ind w:left="720" w:hanging="360"/>
      </w:pPr>
      <w:rPr>
        <w:rFonts w:ascii="Arial" w:eastAsia="Arial" w:hAnsi="Arial" w:cs="Arial" w:hint="default"/>
        <w:w w:val="82"/>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4481421E"/>
    <w:multiLevelType w:val="hybridMultilevel"/>
    <w:tmpl w:val="A88E0440"/>
    <w:lvl w:ilvl="0" w:tplc="36167BE4">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nsid w:val="4E584332"/>
    <w:multiLevelType w:val="hybridMultilevel"/>
    <w:tmpl w:val="C0B68D38"/>
    <w:lvl w:ilvl="0" w:tplc="0FF8FA12">
      <w:start w:val="1"/>
      <w:numFmt w:val="decimal"/>
      <w:lvlText w:val="%1)"/>
      <w:lvlJc w:val="left"/>
      <w:pPr>
        <w:ind w:left="720" w:hanging="360"/>
      </w:pPr>
      <w:rPr>
        <w:rFonts w:ascii="Times New Roman" w:eastAsia="Times New Roman" w:hAnsi="Times New Roman" w:cs="Times New Roman"/>
        <w:w w:val="82"/>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5284542A"/>
    <w:multiLevelType w:val="hybridMultilevel"/>
    <w:tmpl w:val="1848D412"/>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AF36F4D"/>
    <w:multiLevelType w:val="hybridMultilevel"/>
    <w:tmpl w:val="8FD44AB8"/>
    <w:lvl w:ilvl="0" w:tplc="04250001">
      <w:start w:val="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DBA76C9"/>
    <w:multiLevelType w:val="hybridMultilevel"/>
    <w:tmpl w:val="8F5073A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62080B21"/>
    <w:multiLevelType w:val="hybridMultilevel"/>
    <w:tmpl w:val="5C022648"/>
    <w:lvl w:ilvl="0" w:tplc="04250011">
      <w:start w:val="1"/>
      <w:numFmt w:val="decimal"/>
      <w:lvlText w:val="%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5">
    <w:nsid w:val="63FB522A"/>
    <w:multiLevelType w:val="multilevel"/>
    <w:tmpl w:val="B13CF0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EF52BA"/>
    <w:multiLevelType w:val="hybridMultilevel"/>
    <w:tmpl w:val="F7BA34DC"/>
    <w:lvl w:ilvl="0" w:tplc="5322C9C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1"/>
  </w:num>
  <w:num w:numId="4">
    <w:abstractNumId w:val="1"/>
  </w:num>
  <w:num w:numId="5">
    <w:abstractNumId w:val="2"/>
  </w:num>
  <w:num w:numId="6">
    <w:abstractNumId w:val="12"/>
  </w:num>
  <w:num w:numId="7">
    <w:abstractNumId w:val="5"/>
  </w:num>
  <w:num w:numId="8">
    <w:abstractNumId w:val="16"/>
  </w:num>
  <w:num w:numId="9">
    <w:abstractNumId w:val="8"/>
  </w:num>
  <w:num w:numId="10">
    <w:abstractNumId w:val="10"/>
  </w:num>
  <w:num w:numId="11">
    <w:abstractNumId w:val="9"/>
  </w:num>
  <w:num w:numId="12">
    <w:abstractNumId w:val="7"/>
  </w:num>
  <w:num w:numId="13">
    <w:abstractNumId w:val="15"/>
  </w:num>
  <w:num w:numId="14">
    <w:abstractNumId w:val="13"/>
  </w:num>
  <w:num w:numId="15">
    <w:abstractNumId w:val="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DD"/>
    <w:rsid w:val="00002300"/>
    <w:rsid w:val="000034D4"/>
    <w:rsid w:val="000139F9"/>
    <w:rsid w:val="0002135E"/>
    <w:rsid w:val="00025620"/>
    <w:rsid w:val="000263AA"/>
    <w:rsid w:val="00030250"/>
    <w:rsid w:val="00036F66"/>
    <w:rsid w:val="0004526D"/>
    <w:rsid w:val="0007630A"/>
    <w:rsid w:val="0007644C"/>
    <w:rsid w:val="00076B6E"/>
    <w:rsid w:val="0007741D"/>
    <w:rsid w:val="000814E0"/>
    <w:rsid w:val="000853C3"/>
    <w:rsid w:val="0009167A"/>
    <w:rsid w:val="000A6C65"/>
    <w:rsid w:val="000B1F6B"/>
    <w:rsid w:val="000C26EE"/>
    <w:rsid w:val="000C5892"/>
    <w:rsid w:val="000D0CD3"/>
    <w:rsid w:val="000D7FD5"/>
    <w:rsid w:val="000F1106"/>
    <w:rsid w:val="000F4806"/>
    <w:rsid w:val="00113638"/>
    <w:rsid w:val="00130579"/>
    <w:rsid w:val="00135F81"/>
    <w:rsid w:val="00142CB7"/>
    <w:rsid w:val="00143705"/>
    <w:rsid w:val="0015082E"/>
    <w:rsid w:val="00152DCA"/>
    <w:rsid w:val="0016583B"/>
    <w:rsid w:val="00172FA7"/>
    <w:rsid w:val="00177203"/>
    <w:rsid w:val="00177648"/>
    <w:rsid w:val="0018508C"/>
    <w:rsid w:val="00192CF0"/>
    <w:rsid w:val="001971AD"/>
    <w:rsid w:val="001A4139"/>
    <w:rsid w:val="001B2EFD"/>
    <w:rsid w:val="001B41D2"/>
    <w:rsid w:val="001B4648"/>
    <w:rsid w:val="001B4E79"/>
    <w:rsid w:val="001B4FE7"/>
    <w:rsid w:val="001C1AF3"/>
    <w:rsid w:val="001D23C3"/>
    <w:rsid w:val="001E43F0"/>
    <w:rsid w:val="001E6DF9"/>
    <w:rsid w:val="001F3C2E"/>
    <w:rsid w:val="00203CDB"/>
    <w:rsid w:val="00205FF3"/>
    <w:rsid w:val="002154E0"/>
    <w:rsid w:val="00217E63"/>
    <w:rsid w:val="00230539"/>
    <w:rsid w:val="00244C96"/>
    <w:rsid w:val="00247D49"/>
    <w:rsid w:val="00247DB0"/>
    <w:rsid w:val="00254F0A"/>
    <w:rsid w:val="00256E3F"/>
    <w:rsid w:val="0026016A"/>
    <w:rsid w:val="00263A48"/>
    <w:rsid w:val="0026646D"/>
    <w:rsid w:val="00271E85"/>
    <w:rsid w:val="0028093D"/>
    <w:rsid w:val="00283D22"/>
    <w:rsid w:val="002860CA"/>
    <w:rsid w:val="002A12B5"/>
    <w:rsid w:val="002B14BA"/>
    <w:rsid w:val="002C1F37"/>
    <w:rsid w:val="002D4C54"/>
    <w:rsid w:val="002F75B7"/>
    <w:rsid w:val="003061C9"/>
    <w:rsid w:val="0031034D"/>
    <w:rsid w:val="003143FD"/>
    <w:rsid w:val="003220BD"/>
    <w:rsid w:val="00342036"/>
    <w:rsid w:val="003422CB"/>
    <w:rsid w:val="00343E70"/>
    <w:rsid w:val="00345725"/>
    <w:rsid w:val="00361BE5"/>
    <w:rsid w:val="00361C15"/>
    <w:rsid w:val="003706AC"/>
    <w:rsid w:val="00371290"/>
    <w:rsid w:val="003735EB"/>
    <w:rsid w:val="00373CC1"/>
    <w:rsid w:val="003823A9"/>
    <w:rsid w:val="003A6197"/>
    <w:rsid w:val="003C72A4"/>
    <w:rsid w:val="003D11FE"/>
    <w:rsid w:val="003D4A4E"/>
    <w:rsid w:val="003E4DA3"/>
    <w:rsid w:val="003F0F80"/>
    <w:rsid w:val="003F6BD2"/>
    <w:rsid w:val="003F723A"/>
    <w:rsid w:val="0042504D"/>
    <w:rsid w:val="004257D2"/>
    <w:rsid w:val="00427F04"/>
    <w:rsid w:val="00434843"/>
    <w:rsid w:val="00440591"/>
    <w:rsid w:val="004602B4"/>
    <w:rsid w:val="00470978"/>
    <w:rsid w:val="00472C60"/>
    <w:rsid w:val="004739DF"/>
    <w:rsid w:val="0049711A"/>
    <w:rsid w:val="004A66CF"/>
    <w:rsid w:val="004B6CC0"/>
    <w:rsid w:val="004B748D"/>
    <w:rsid w:val="004C4655"/>
    <w:rsid w:val="004C4AE3"/>
    <w:rsid w:val="004C5147"/>
    <w:rsid w:val="004E12FB"/>
    <w:rsid w:val="004E3DBA"/>
    <w:rsid w:val="004E6528"/>
    <w:rsid w:val="004F2B32"/>
    <w:rsid w:val="004F385C"/>
    <w:rsid w:val="004F4D59"/>
    <w:rsid w:val="004F734F"/>
    <w:rsid w:val="00500B86"/>
    <w:rsid w:val="00537AE1"/>
    <w:rsid w:val="00542F09"/>
    <w:rsid w:val="0055083A"/>
    <w:rsid w:val="00562F98"/>
    <w:rsid w:val="00576559"/>
    <w:rsid w:val="00585CBA"/>
    <w:rsid w:val="00587094"/>
    <w:rsid w:val="00590193"/>
    <w:rsid w:val="005C5225"/>
    <w:rsid w:val="00604B19"/>
    <w:rsid w:val="00610C4D"/>
    <w:rsid w:val="00613238"/>
    <w:rsid w:val="00635C52"/>
    <w:rsid w:val="0065684A"/>
    <w:rsid w:val="00667E11"/>
    <w:rsid w:val="006760B4"/>
    <w:rsid w:val="006964BC"/>
    <w:rsid w:val="006A0EB9"/>
    <w:rsid w:val="006A628C"/>
    <w:rsid w:val="006D1F66"/>
    <w:rsid w:val="006E10C8"/>
    <w:rsid w:val="006E1AD7"/>
    <w:rsid w:val="006E52E2"/>
    <w:rsid w:val="006E5EC7"/>
    <w:rsid w:val="006F11D8"/>
    <w:rsid w:val="007175EB"/>
    <w:rsid w:val="00724008"/>
    <w:rsid w:val="007250B7"/>
    <w:rsid w:val="00731438"/>
    <w:rsid w:val="00733C4A"/>
    <w:rsid w:val="0074099E"/>
    <w:rsid w:val="00747E96"/>
    <w:rsid w:val="007614ED"/>
    <w:rsid w:val="00770324"/>
    <w:rsid w:val="00777F2C"/>
    <w:rsid w:val="00780A85"/>
    <w:rsid w:val="0078304B"/>
    <w:rsid w:val="007831D5"/>
    <w:rsid w:val="00783C58"/>
    <w:rsid w:val="007A1A5F"/>
    <w:rsid w:val="007A2905"/>
    <w:rsid w:val="007A61F9"/>
    <w:rsid w:val="007B6BD1"/>
    <w:rsid w:val="007B7A1A"/>
    <w:rsid w:val="007C385D"/>
    <w:rsid w:val="007E3051"/>
    <w:rsid w:val="00800A66"/>
    <w:rsid w:val="008026A9"/>
    <w:rsid w:val="00815EF2"/>
    <w:rsid w:val="00816923"/>
    <w:rsid w:val="0082446F"/>
    <w:rsid w:val="00826E90"/>
    <w:rsid w:val="00834437"/>
    <w:rsid w:val="0087404A"/>
    <w:rsid w:val="0087668F"/>
    <w:rsid w:val="00881908"/>
    <w:rsid w:val="00883DAA"/>
    <w:rsid w:val="0088637D"/>
    <w:rsid w:val="008A0EE0"/>
    <w:rsid w:val="008C1DA8"/>
    <w:rsid w:val="008C4712"/>
    <w:rsid w:val="008D027E"/>
    <w:rsid w:val="008D1602"/>
    <w:rsid w:val="008E58DA"/>
    <w:rsid w:val="008E62B7"/>
    <w:rsid w:val="008F0380"/>
    <w:rsid w:val="008F1316"/>
    <w:rsid w:val="00901DFE"/>
    <w:rsid w:val="00913D04"/>
    <w:rsid w:val="00916B41"/>
    <w:rsid w:val="00916C8C"/>
    <w:rsid w:val="00923F5E"/>
    <w:rsid w:val="00924595"/>
    <w:rsid w:val="00936497"/>
    <w:rsid w:val="00951E12"/>
    <w:rsid w:val="00972411"/>
    <w:rsid w:val="00972F35"/>
    <w:rsid w:val="00981C25"/>
    <w:rsid w:val="009835A9"/>
    <w:rsid w:val="00990D15"/>
    <w:rsid w:val="00991ADA"/>
    <w:rsid w:val="009C0C7A"/>
    <w:rsid w:val="009D5E15"/>
    <w:rsid w:val="00A078F0"/>
    <w:rsid w:val="00A1123B"/>
    <w:rsid w:val="00A13F92"/>
    <w:rsid w:val="00A158EA"/>
    <w:rsid w:val="00A207B6"/>
    <w:rsid w:val="00A23CCF"/>
    <w:rsid w:val="00A24CF5"/>
    <w:rsid w:val="00A33041"/>
    <w:rsid w:val="00A34D46"/>
    <w:rsid w:val="00A351C1"/>
    <w:rsid w:val="00A36398"/>
    <w:rsid w:val="00A42EE7"/>
    <w:rsid w:val="00A51EAF"/>
    <w:rsid w:val="00A60598"/>
    <w:rsid w:val="00A643D1"/>
    <w:rsid w:val="00A72282"/>
    <w:rsid w:val="00A83745"/>
    <w:rsid w:val="00A85208"/>
    <w:rsid w:val="00A92009"/>
    <w:rsid w:val="00A93929"/>
    <w:rsid w:val="00AA2C99"/>
    <w:rsid w:val="00AA47B8"/>
    <w:rsid w:val="00AB2A9F"/>
    <w:rsid w:val="00AB65A8"/>
    <w:rsid w:val="00AC03FD"/>
    <w:rsid w:val="00AE332D"/>
    <w:rsid w:val="00B02F22"/>
    <w:rsid w:val="00B12DCA"/>
    <w:rsid w:val="00B32363"/>
    <w:rsid w:val="00B33081"/>
    <w:rsid w:val="00B35FC7"/>
    <w:rsid w:val="00B439AC"/>
    <w:rsid w:val="00B630E4"/>
    <w:rsid w:val="00B70736"/>
    <w:rsid w:val="00B9038A"/>
    <w:rsid w:val="00B90669"/>
    <w:rsid w:val="00B96677"/>
    <w:rsid w:val="00BC129E"/>
    <w:rsid w:val="00BC3968"/>
    <w:rsid w:val="00BC4F43"/>
    <w:rsid w:val="00BC7E1A"/>
    <w:rsid w:val="00BD1A32"/>
    <w:rsid w:val="00BD4E4B"/>
    <w:rsid w:val="00BE3C02"/>
    <w:rsid w:val="00BE5040"/>
    <w:rsid w:val="00BE721C"/>
    <w:rsid w:val="00C06192"/>
    <w:rsid w:val="00C075E5"/>
    <w:rsid w:val="00C12CCD"/>
    <w:rsid w:val="00C169C1"/>
    <w:rsid w:val="00C177F5"/>
    <w:rsid w:val="00C17A60"/>
    <w:rsid w:val="00C231DC"/>
    <w:rsid w:val="00C36598"/>
    <w:rsid w:val="00C53E2E"/>
    <w:rsid w:val="00C63B02"/>
    <w:rsid w:val="00C8579B"/>
    <w:rsid w:val="00C87572"/>
    <w:rsid w:val="00CB3AFB"/>
    <w:rsid w:val="00CC0DD4"/>
    <w:rsid w:val="00CC2C70"/>
    <w:rsid w:val="00CD40F6"/>
    <w:rsid w:val="00CE054B"/>
    <w:rsid w:val="00CF3F2C"/>
    <w:rsid w:val="00D138DD"/>
    <w:rsid w:val="00D1714A"/>
    <w:rsid w:val="00D31DE0"/>
    <w:rsid w:val="00D40C67"/>
    <w:rsid w:val="00D47D08"/>
    <w:rsid w:val="00D53257"/>
    <w:rsid w:val="00D5483C"/>
    <w:rsid w:val="00D57C1C"/>
    <w:rsid w:val="00D669C1"/>
    <w:rsid w:val="00D738BF"/>
    <w:rsid w:val="00D75D95"/>
    <w:rsid w:val="00D941FE"/>
    <w:rsid w:val="00DB47BF"/>
    <w:rsid w:val="00DB5192"/>
    <w:rsid w:val="00DB54AD"/>
    <w:rsid w:val="00DD0AF2"/>
    <w:rsid w:val="00DD51DB"/>
    <w:rsid w:val="00DE2DA7"/>
    <w:rsid w:val="00DE4AEB"/>
    <w:rsid w:val="00DE6516"/>
    <w:rsid w:val="00DE7772"/>
    <w:rsid w:val="00DF08D4"/>
    <w:rsid w:val="00E03995"/>
    <w:rsid w:val="00E13552"/>
    <w:rsid w:val="00E20366"/>
    <w:rsid w:val="00E35285"/>
    <w:rsid w:val="00E36D7B"/>
    <w:rsid w:val="00E83138"/>
    <w:rsid w:val="00E835FE"/>
    <w:rsid w:val="00E8780F"/>
    <w:rsid w:val="00E90C74"/>
    <w:rsid w:val="00EC2F8D"/>
    <w:rsid w:val="00EC3337"/>
    <w:rsid w:val="00EC5EE0"/>
    <w:rsid w:val="00EC7816"/>
    <w:rsid w:val="00EE46D9"/>
    <w:rsid w:val="00F01D15"/>
    <w:rsid w:val="00F1659A"/>
    <w:rsid w:val="00F312C7"/>
    <w:rsid w:val="00F317F1"/>
    <w:rsid w:val="00F50A3E"/>
    <w:rsid w:val="00F54974"/>
    <w:rsid w:val="00F60699"/>
    <w:rsid w:val="00F8648F"/>
    <w:rsid w:val="00F94D3F"/>
    <w:rsid w:val="00FB5E34"/>
    <w:rsid w:val="00FB78B2"/>
    <w:rsid w:val="00FD4311"/>
    <w:rsid w:val="00FF48D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48D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FF48DD"/>
    <w:rPr>
      <w:rFonts w:ascii="Cambria" w:eastAsia="Times New Roman" w:hAnsi="Cambria" w:cs="Times New Roman"/>
      <w:b/>
      <w:bCs/>
      <w:kern w:val="28"/>
      <w:sz w:val="32"/>
      <w:szCs w:val="32"/>
      <w:lang w:val="en-US"/>
    </w:rPr>
  </w:style>
  <w:style w:type="table" w:styleId="a5">
    <w:name w:val="Table Grid"/>
    <w:basedOn w:val="a1"/>
    <w:uiPriority w:val="39"/>
    <w:rsid w:val="00FF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F4D59"/>
    <w:pPr>
      <w:ind w:left="720"/>
      <w:contextualSpacing/>
    </w:pPr>
  </w:style>
  <w:style w:type="paragraph" w:styleId="a7">
    <w:name w:val="Balloon Text"/>
    <w:basedOn w:val="a"/>
    <w:link w:val="a8"/>
    <w:uiPriority w:val="99"/>
    <w:semiHidden/>
    <w:unhideWhenUsed/>
    <w:rsid w:val="0009167A"/>
    <w:rPr>
      <w:rFonts w:ascii="Tahoma" w:hAnsi="Tahoma" w:cs="Tahoma"/>
      <w:sz w:val="16"/>
      <w:szCs w:val="16"/>
    </w:rPr>
  </w:style>
  <w:style w:type="character" w:customStyle="1" w:styleId="a8">
    <w:name w:val="Текст выноски Знак"/>
    <w:basedOn w:val="a0"/>
    <w:link w:val="a7"/>
    <w:uiPriority w:val="99"/>
    <w:semiHidden/>
    <w:rsid w:val="0009167A"/>
    <w:rPr>
      <w:rFonts w:ascii="Tahoma" w:eastAsia="Times New Roman" w:hAnsi="Tahoma" w:cs="Tahoma"/>
      <w:color w:val="800000"/>
      <w:sz w:val="16"/>
      <w:szCs w:val="16"/>
      <w:lang w:val="en-GB"/>
    </w:rPr>
  </w:style>
  <w:style w:type="character" w:styleId="a9">
    <w:name w:val="annotation reference"/>
    <w:basedOn w:val="a0"/>
    <w:uiPriority w:val="99"/>
    <w:semiHidden/>
    <w:unhideWhenUsed/>
    <w:rsid w:val="0082446F"/>
    <w:rPr>
      <w:sz w:val="16"/>
      <w:szCs w:val="16"/>
    </w:rPr>
  </w:style>
  <w:style w:type="paragraph" w:styleId="aa">
    <w:name w:val="annotation text"/>
    <w:basedOn w:val="a"/>
    <w:link w:val="ab"/>
    <w:uiPriority w:val="99"/>
    <w:semiHidden/>
    <w:unhideWhenUsed/>
    <w:rsid w:val="0082446F"/>
    <w:pPr>
      <w:spacing w:after="200"/>
    </w:pPr>
    <w:rPr>
      <w:rFonts w:asciiTheme="minorHAnsi" w:eastAsiaTheme="minorEastAsia" w:hAnsiTheme="minorHAnsi" w:cstheme="minorBidi"/>
      <w:color w:val="auto"/>
      <w:sz w:val="20"/>
      <w:lang w:val="ru-RU" w:eastAsia="ru-RU"/>
    </w:rPr>
  </w:style>
  <w:style w:type="character" w:customStyle="1" w:styleId="ab">
    <w:name w:val="Текст примечания Знак"/>
    <w:basedOn w:val="a0"/>
    <w:link w:val="aa"/>
    <w:uiPriority w:val="99"/>
    <w:semiHidden/>
    <w:rsid w:val="0082446F"/>
    <w:rPr>
      <w:rFonts w:eastAsiaTheme="minorEastAsia"/>
      <w:sz w:val="20"/>
      <w:szCs w:val="20"/>
      <w:lang w:val="ru-RU" w:eastAsia="ru-RU"/>
    </w:rPr>
  </w:style>
  <w:style w:type="paragraph" w:styleId="ac">
    <w:name w:val="annotation subject"/>
    <w:basedOn w:val="aa"/>
    <w:next w:val="aa"/>
    <w:link w:val="ad"/>
    <w:uiPriority w:val="99"/>
    <w:semiHidden/>
    <w:unhideWhenUsed/>
    <w:rsid w:val="00361BE5"/>
    <w:pPr>
      <w:spacing w:after="0"/>
    </w:pPr>
    <w:rPr>
      <w:rFonts w:ascii="Times New (W1)" w:eastAsia="Times New Roman" w:hAnsi="Times New (W1)" w:cs="Times New Roman"/>
      <w:b/>
      <w:bCs/>
      <w:color w:val="800000"/>
      <w:lang w:val="en-GB" w:eastAsia="en-US"/>
    </w:rPr>
  </w:style>
  <w:style w:type="character" w:customStyle="1" w:styleId="ad">
    <w:name w:val="Тема примечания Знак"/>
    <w:basedOn w:val="ab"/>
    <w:link w:val="ac"/>
    <w:uiPriority w:val="99"/>
    <w:semiHidden/>
    <w:rsid w:val="00361BE5"/>
    <w:rPr>
      <w:rFonts w:ascii="Times New (W1)" w:eastAsia="Times New Roman" w:hAnsi="Times New (W1)" w:cs="Times New Roman"/>
      <w:b/>
      <w:bCs/>
      <w:color w:val="800000"/>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48D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FF48DD"/>
    <w:rPr>
      <w:rFonts w:ascii="Cambria" w:eastAsia="Times New Roman" w:hAnsi="Cambria" w:cs="Times New Roman"/>
      <w:b/>
      <w:bCs/>
      <w:kern w:val="28"/>
      <w:sz w:val="32"/>
      <w:szCs w:val="32"/>
      <w:lang w:val="en-US"/>
    </w:rPr>
  </w:style>
  <w:style w:type="table" w:styleId="a5">
    <w:name w:val="Table Grid"/>
    <w:basedOn w:val="a1"/>
    <w:uiPriority w:val="39"/>
    <w:rsid w:val="00FF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F4D59"/>
    <w:pPr>
      <w:ind w:left="720"/>
      <w:contextualSpacing/>
    </w:pPr>
  </w:style>
  <w:style w:type="paragraph" w:styleId="a7">
    <w:name w:val="Balloon Text"/>
    <w:basedOn w:val="a"/>
    <w:link w:val="a8"/>
    <w:uiPriority w:val="99"/>
    <w:semiHidden/>
    <w:unhideWhenUsed/>
    <w:rsid w:val="0009167A"/>
    <w:rPr>
      <w:rFonts w:ascii="Tahoma" w:hAnsi="Tahoma" w:cs="Tahoma"/>
      <w:sz w:val="16"/>
      <w:szCs w:val="16"/>
    </w:rPr>
  </w:style>
  <w:style w:type="character" w:customStyle="1" w:styleId="a8">
    <w:name w:val="Текст выноски Знак"/>
    <w:basedOn w:val="a0"/>
    <w:link w:val="a7"/>
    <w:uiPriority w:val="99"/>
    <w:semiHidden/>
    <w:rsid w:val="0009167A"/>
    <w:rPr>
      <w:rFonts w:ascii="Tahoma" w:eastAsia="Times New Roman" w:hAnsi="Tahoma" w:cs="Tahoma"/>
      <w:color w:val="800000"/>
      <w:sz w:val="16"/>
      <w:szCs w:val="16"/>
      <w:lang w:val="en-GB"/>
    </w:rPr>
  </w:style>
  <w:style w:type="character" w:styleId="a9">
    <w:name w:val="annotation reference"/>
    <w:basedOn w:val="a0"/>
    <w:uiPriority w:val="99"/>
    <w:semiHidden/>
    <w:unhideWhenUsed/>
    <w:rsid w:val="0082446F"/>
    <w:rPr>
      <w:sz w:val="16"/>
      <w:szCs w:val="16"/>
    </w:rPr>
  </w:style>
  <w:style w:type="paragraph" w:styleId="aa">
    <w:name w:val="annotation text"/>
    <w:basedOn w:val="a"/>
    <w:link w:val="ab"/>
    <w:uiPriority w:val="99"/>
    <w:semiHidden/>
    <w:unhideWhenUsed/>
    <w:rsid w:val="0082446F"/>
    <w:pPr>
      <w:spacing w:after="200"/>
    </w:pPr>
    <w:rPr>
      <w:rFonts w:asciiTheme="minorHAnsi" w:eastAsiaTheme="minorEastAsia" w:hAnsiTheme="minorHAnsi" w:cstheme="minorBidi"/>
      <w:color w:val="auto"/>
      <w:sz w:val="20"/>
      <w:lang w:val="ru-RU" w:eastAsia="ru-RU"/>
    </w:rPr>
  </w:style>
  <w:style w:type="character" w:customStyle="1" w:styleId="ab">
    <w:name w:val="Текст примечания Знак"/>
    <w:basedOn w:val="a0"/>
    <w:link w:val="aa"/>
    <w:uiPriority w:val="99"/>
    <w:semiHidden/>
    <w:rsid w:val="0082446F"/>
    <w:rPr>
      <w:rFonts w:eastAsiaTheme="minorEastAsia"/>
      <w:sz w:val="20"/>
      <w:szCs w:val="20"/>
      <w:lang w:val="ru-RU" w:eastAsia="ru-RU"/>
    </w:rPr>
  </w:style>
  <w:style w:type="paragraph" w:styleId="ac">
    <w:name w:val="annotation subject"/>
    <w:basedOn w:val="aa"/>
    <w:next w:val="aa"/>
    <w:link w:val="ad"/>
    <w:uiPriority w:val="99"/>
    <w:semiHidden/>
    <w:unhideWhenUsed/>
    <w:rsid w:val="00361BE5"/>
    <w:pPr>
      <w:spacing w:after="0"/>
    </w:pPr>
    <w:rPr>
      <w:rFonts w:ascii="Times New (W1)" w:eastAsia="Times New Roman" w:hAnsi="Times New (W1)" w:cs="Times New Roman"/>
      <w:b/>
      <w:bCs/>
      <w:color w:val="800000"/>
      <w:lang w:val="en-GB" w:eastAsia="en-US"/>
    </w:rPr>
  </w:style>
  <w:style w:type="character" w:customStyle="1" w:styleId="ad">
    <w:name w:val="Тема примечания Знак"/>
    <w:basedOn w:val="ab"/>
    <w:link w:val="ac"/>
    <w:uiPriority w:val="99"/>
    <w:semiHidden/>
    <w:rsid w:val="00361BE5"/>
    <w:rPr>
      <w:rFonts w:ascii="Times New (W1)" w:eastAsia="Times New Roman" w:hAnsi="Times New (W1)" w:cs="Times New Roman"/>
      <w:b/>
      <w:bCs/>
      <w:color w:val="800000"/>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11361</Characters>
  <Application>Microsoft Office Word</Application>
  <DocSecurity>0</DocSecurity>
  <Lines>94</Lines>
  <Paragraphs>26</Paragraphs>
  <ScaleCrop>false</ScaleCrop>
  <HeadingPairs>
    <vt:vector size="8" baseType="variant">
      <vt:variant>
        <vt:lpstr>Название</vt:lpstr>
      </vt:variant>
      <vt:variant>
        <vt:i4>1</vt:i4>
      </vt:variant>
      <vt:variant>
        <vt:lpstr>Title</vt:lpstr>
      </vt:variant>
      <vt:variant>
        <vt:i4>1</vt:i4>
      </vt:variant>
      <vt:variant>
        <vt:lpstr>Pealkiri</vt:lpstr>
      </vt:variant>
      <vt:variant>
        <vt:i4>1</vt:i4>
      </vt:variant>
      <vt:variant>
        <vt:lpstr>Otsikko</vt:lpstr>
      </vt:variant>
      <vt:variant>
        <vt:i4>1</vt:i4>
      </vt:variant>
    </vt:vector>
  </HeadingPairs>
  <TitlesOfParts>
    <vt:vector size="4" baseType="lpstr">
      <vt:lpstr/>
      <vt:lpstr/>
      <vt:lpstr/>
      <vt:lpstr/>
    </vt:vector>
  </TitlesOfParts>
  <Company>TEM</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2016-10-25T08:37:00Z</dcterms:created>
  <dcterms:modified xsi:type="dcterms:W3CDTF">2016-10-25T08:37:00Z</dcterms:modified>
</cp:coreProperties>
</file>